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345F" w:rsidRPr="004E345F" w:rsidRDefault="004E345F" w:rsidP="004E345F">
      <w:pPr>
        <w:spacing w:after="0" w:line="240" w:lineRule="auto"/>
        <w:rPr>
          <w:rFonts w:ascii="Times New Roman" w:eastAsia="Times New Roman" w:hAnsi="Times New Roman" w:cs="Times New Roman"/>
          <w:sz w:val="24"/>
          <w:szCs w:val="24"/>
          <w:lang w:eastAsia="en-PH"/>
        </w:rPr>
      </w:pPr>
      <w:r w:rsidRPr="004E345F">
        <w:rPr>
          <w:rFonts w:ascii="Verdana" w:eastAsia="Times New Roman" w:hAnsi="Verdana" w:cs="Times New Roman"/>
          <w:color w:val="000000"/>
          <w:lang w:eastAsia="en-PH"/>
        </w:rPr>
        <w:t>530 Phil. 609</w:t>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r>
    </w:p>
    <w:p w:rsidR="004E345F" w:rsidRPr="004E345F" w:rsidRDefault="004E345F" w:rsidP="004E345F">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4E345F">
        <w:rPr>
          <w:rFonts w:ascii="Verdana" w:eastAsia="Times New Roman" w:hAnsi="Verdana" w:cs="Times New Roman"/>
          <w:b/>
          <w:bCs/>
          <w:color w:val="000000"/>
          <w:sz w:val="36"/>
          <w:szCs w:val="36"/>
          <w:lang w:eastAsia="en-PH"/>
        </w:rPr>
        <w:t>FIRST DIVISION</w:t>
      </w:r>
    </w:p>
    <w:p w:rsidR="004E345F" w:rsidRPr="004E345F" w:rsidRDefault="004E345F" w:rsidP="004E345F">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4E345F">
        <w:rPr>
          <w:rFonts w:ascii="Verdana" w:eastAsia="Times New Roman" w:hAnsi="Verdana" w:cs="Times New Roman"/>
          <w:b/>
          <w:bCs/>
          <w:color w:val="000000"/>
          <w:sz w:val="36"/>
          <w:szCs w:val="36"/>
          <w:lang w:eastAsia="en-PH"/>
        </w:rPr>
        <w:t>[ G.R</w:t>
      </w:r>
      <w:proofErr w:type="gramEnd"/>
      <w:r w:rsidRPr="004E345F">
        <w:rPr>
          <w:rFonts w:ascii="Verdana" w:eastAsia="Times New Roman" w:hAnsi="Verdana" w:cs="Times New Roman"/>
          <w:b/>
          <w:bCs/>
          <w:color w:val="000000"/>
          <w:sz w:val="36"/>
          <w:szCs w:val="36"/>
          <w:lang w:eastAsia="en-PH"/>
        </w:rPr>
        <w:t>. NO. 153468, August 17, 2006 ]</w:t>
      </w:r>
    </w:p>
    <w:p w:rsidR="004E345F" w:rsidRPr="004E345F" w:rsidRDefault="004E345F" w:rsidP="004E345F">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sidRPr="004E345F">
        <w:rPr>
          <w:rFonts w:ascii="Verdana" w:eastAsia="Times New Roman" w:hAnsi="Verdana" w:cs="Times New Roman"/>
          <w:b/>
          <w:bCs/>
          <w:color w:val="000000"/>
          <w:sz w:val="27"/>
          <w:szCs w:val="27"/>
          <w:lang w:eastAsia="en-PH"/>
        </w:rPr>
        <w:t xml:space="preserve">PAUL LEE TAN, ANDREW LIUSON, ESTHER WONG, STEPHEN CO, JAMES TAN, JUDITH TAN, ERNESTO TANCHI JR., EDWIN NGO, VIRGINIA KHOO, SABINO PADILLA JR., EDUARDO P. LIZARES AND GRACE CHRISTIAN HIGH SCHOOL, PETITIONERS, VS. </w:t>
      </w:r>
      <w:proofErr w:type="gramStart"/>
      <w:r w:rsidRPr="004E345F">
        <w:rPr>
          <w:rFonts w:ascii="Verdana" w:eastAsia="Times New Roman" w:hAnsi="Verdana" w:cs="Times New Roman"/>
          <w:b/>
          <w:bCs/>
          <w:color w:val="000000"/>
          <w:sz w:val="27"/>
          <w:szCs w:val="27"/>
          <w:lang w:eastAsia="en-PH"/>
        </w:rPr>
        <w:t>PAUL SYCIP AND MERRITTO LIM, RESPONDENTS.</w:t>
      </w:r>
      <w:proofErr w:type="gramEnd"/>
      <w:r w:rsidRPr="004E345F">
        <w:rPr>
          <w:rFonts w:ascii="Verdana" w:eastAsia="Times New Roman" w:hAnsi="Verdana" w:cs="Times New Roman"/>
          <w:b/>
          <w:bCs/>
          <w:color w:val="000000"/>
          <w:sz w:val="27"/>
          <w:szCs w:val="27"/>
          <w:lang w:eastAsia="en-PH"/>
        </w:rPr>
        <w:br/>
      </w:r>
      <w:r w:rsidRPr="004E345F">
        <w:rPr>
          <w:rFonts w:ascii="Verdana" w:eastAsia="Times New Roman" w:hAnsi="Verdana" w:cs="Times New Roman"/>
          <w:b/>
          <w:bCs/>
          <w:color w:val="000000"/>
          <w:sz w:val="27"/>
          <w:szCs w:val="27"/>
          <w:lang w:eastAsia="en-PH"/>
        </w:rPr>
        <w:br/>
        <w:t>DECISION</w:t>
      </w:r>
    </w:p>
    <w:p w:rsidR="004E345F" w:rsidRPr="004E345F" w:rsidRDefault="004E345F" w:rsidP="004E345F">
      <w:pPr>
        <w:spacing w:before="100" w:beforeAutospacing="1" w:after="100" w:afterAutospacing="1" w:line="240" w:lineRule="auto"/>
        <w:rPr>
          <w:rFonts w:ascii="Verdana" w:eastAsia="Times New Roman" w:hAnsi="Verdana" w:cs="Times New Roman"/>
          <w:color w:val="000000"/>
          <w:lang w:eastAsia="en-PH"/>
        </w:rPr>
      </w:pPr>
      <w:r w:rsidRPr="004E345F">
        <w:rPr>
          <w:rFonts w:ascii="Verdana" w:eastAsia="Times New Roman" w:hAnsi="Verdana" w:cs="Times New Roman"/>
          <w:b/>
          <w:bCs/>
          <w:color w:val="000000"/>
          <w:lang w:eastAsia="en-PH"/>
        </w:rPr>
        <w:t xml:space="preserve">PANGANIBAN, </w:t>
      </w:r>
      <w:proofErr w:type="gramStart"/>
      <w:r w:rsidRPr="004E345F">
        <w:rPr>
          <w:rFonts w:ascii="Verdana" w:eastAsia="Times New Roman" w:hAnsi="Verdana" w:cs="Times New Roman"/>
          <w:b/>
          <w:bCs/>
          <w:color w:val="000000"/>
          <w:lang w:eastAsia="en-PH"/>
        </w:rPr>
        <w:t>CJ.:</w:t>
      </w:r>
      <w:proofErr w:type="gramEnd"/>
    </w:p>
    <w:p w:rsidR="004E345F" w:rsidRPr="004E345F" w:rsidRDefault="004E345F" w:rsidP="004E345F">
      <w:pPr>
        <w:spacing w:after="240" w:line="240" w:lineRule="auto"/>
        <w:rPr>
          <w:rFonts w:ascii="Verdana" w:eastAsia="Times New Roman" w:hAnsi="Verdana" w:cs="Times New Roman"/>
          <w:color w:val="000000"/>
          <w:lang w:eastAsia="en-PH"/>
        </w:rPr>
      </w:pPr>
      <w:r w:rsidRPr="004E345F">
        <w:rPr>
          <w:rFonts w:ascii="Verdana" w:eastAsia="Times New Roman" w:hAnsi="Verdana" w:cs="Times New Roman"/>
          <w:color w:val="000000"/>
          <w:lang w:eastAsia="en-PH"/>
        </w:rPr>
        <w:t>For stock corporations, the "quorum" referred to in Section 52 of the Corporation Code is based on the number of </w:t>
      </w:r>
      <w:r w:rsidRPr="004E345F">
        <w:rPr>
          <w:rFonts w:ascii="Verdana" w:eastAsia="Times New Roman" w:hAnsi="Verdana" w:cs="Times New Roman"/>
          <w:i/>
          <w:iCs/>
          <w:color w:val="000000"/>
          <w:lang w:eastAsia="en-PH"/>
        </w:rPr>
        <w:t>outstanding voting</w:t>
      </w:r>
      <w:r w:rsidRPr="004E345F">
        <w:rPr>
          <w:rFonts w:ascii="Verdana" w:eastAsia="Times New Roman" w:hAnsi="Verdana" w:cs="Times New Roman"/>
          <w:color w:val="000000"/>
          <w:lang w:eastAsia="en-PH"/>
        </w:rPr>
        <w:t xml:space="preserve"> stocks. For </w:t>
      </w:r>
      <w:proofErr w:type="spellStart"/>
      <w:r w:rsidRPr="004E345F">
        <w:rPr>
          <w:rFonts w:ascii="Verdana" w:eastAsia="Times New Roman" w:hAnsi="Verdana" w:cs="Times New Roman"/>
          <w:color w:val="000000"/>
          <w:lang w:eastAsia="en-PH"/>
        </w:rPr>
        <w:t>nonstock</w:t>
      </w:r>
      <w:proofErr w:type="spellEnd"/>
      <w:r w:rsidRPr="004E345F">
        <w:rPr>
          <w:rFonts w:ascii="Verdana" w:eastAsia="Times New Roman" w:hAnsi="Verdana" w:cs="Times New Roman"/>
          <w:color w:val="000000"/>
          <w:lang w:eastAsia="en-PH"/>
        </w:rPr>
        <w:t xml:space="preserve"> corporations, only those who are actual, living members with </w:t>
      </w:r>
      <w:r w:rsidRPr="004E345F">
        <w:rPr>
          <w:rFonts w:ascii="Verdana" w:eastAsia="Times New Roman" w:hAnsi="Verdana" w:cs="Times New Roman"/>
          <w:i/>
          <w:iCs/>
          <w:color w:val="000000"/>
          <w:lang w:eastAsia="en-PH"/>
        </w:rPr>
        <w:t>voting rights</w:t>
      </w:r>
      <w:r w:rsidRPr="004E345F">
        <w:rPr>
          <w:rFonts w:ascii="Verdana" w:eastAsia="Times New Roman" w:hAnsi="Verdana" w:cs="Times New Roman"/>
          <w:color w:val="000000"/>
          <w:lang w:eastAsia="en-PH"/>
        </w:rPr>
        <w:t> shall be counted in determining the existence of a quorum during members' meetings. Dead members shall not be counted.</w:t>
      </w:r>
    </w:p>
    <w:p w:rsidR="004E345F" w:rsidRPr="004E345F" w:rsidRDefault="004E345F" w:rsidP="004E345F">
      <w:pPr>
        <w:spacing w:after="0" w:line="240" w:lineRule="auto"/>
        <w:jc w:val="center"/>
        <w:rPr>
          <w:rFonts w:ascii="Verdana" w:eastAsia="Times New Roman" w:hAnsi="Verdana" w:cs="Times New Roman"/>
          <w:color w:val="000000"/>
          <w:lang w:eastAsia="en-PH"/>
        </w:rPr>
      </w:pPr>
      <w:r w:rsidRPr="004E345F">
        <w:rPr>
          <w:rFonts w:ascii="Verdana" w:eastAsia="Times New Roman" w:hAnsi="Verdana" w:cs="Times New Roman"/>
          <w:b/>
          <w:bCs/>
          <w:color w:val="000000"/>
          <w:u w:val="single"/>
          <w:lang w:eastAsia="en-PH"/>
        </w:rPr>
        <w:t>The Case</w:t>
      </w:r>
    </w:p>
    <w:p w:rsidR="004E345F" w:rsidRPr="004E345F" w:rsidRDefault="004E345F" w:rsidP="004E345F">
      <w:pPr>
        <w:spacing w:after="240" w:line="240" w:lineRule="auto"/>
        <w:rPr>
          <w:rFonts w:ascii="Verdana" w:eastAsia="Times New Roman" w:hAnsi="Verdana" w:cs="Times New Roman"/>
          <w:color w:val="000000"/>
          <w:lang w:eastAsia="en-PH"/>
        </w:rPr>
      </w:pPr>
      <w:r w:rsidRPr="004E345F">
        <w:rPr>
          <w:rFonts w:ascii="Verdana" w:eastAsia="Times New Roman" w:hAnsi="Verdana" w:cs="Times New Roman"/>
          <w:color w:val="000000"/>
          <w:lang w:eastAsia="en-PH"/>
        </w:rPr>
        <w:br/>
        <w:t xml:space="preserve">The present Petition for Review on </w:t>
      </w:r>
      <w:proofErr w:type="gramStart"/>
      <w:r w:rsidRPr="004E345F">
        <w:rPr>
          <w:rFonts w:ascii="Verdana" w:eastAsia="Times New Roman" w:hAnsi="Verdana" w:cs="Times New Roman"/>
          <w:color w:val="000000"/>
          <w:lang w:eastAsia="en-PH"/>
        </w:rPr>
        <w:t>Certiorari</w:t>
      </w:r>
      <w:r w:rsidRPr="004E345F">
        <w:rPr>
          <w:rFonts w:ascii="Verdana" w:eastAsia="Times New Roman" w:hAnsi="Verdana" w:cs="Times New Roman"/>
          <w:color w:val="FF0000"/>
          <w:vertAlign w:val="superscript"/>
          <w:lang w:eastAsia="en-PH"/>
        </w:rPr>
        <w:t>[</w:t>
      </w:r>
      <w:proofErr w:type="gramEnd"/>
      <w:r w:rsidR="00281FDE">
        <w:rPr>
          <w:rStyle w:val="FootnoteReference"/>
          <w:rFonts w:ascii="Verdana" w:eastAsia="Times New Roman" w:hAnsi="Verdana" w:cs="Times New Roman"/>
          <w:color w:val="FF0000"/>
          <w:lang w:eastAsia="en-PH"/>
        </w:rPr>
        <w:footnoteReference w:id="1"/>
      </w:r>
      <w:r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under Rule 45 of the Rules of Court seeks the reversal of the January 23</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2"/>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and May 7, 2002,</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3"/>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xml:space="preserve"> Resolutions of the Court of Appeals (CA) in CA-GR SP No. 68202. The first assailed Resolution dismissed the appeal filed by petitioners with the CA. Allegedly, without the proper authorization of the other </w:t>
      </w:r>
      <w:proofErr w:type="gramStart"/>
      <w:r w:rsidRPr="004E345F">
        <w:rPr>
          <w:rFonts w:ascii="Verdana" w:eastAsia="Times New Roman" w:hAnsi="Verdana" w:cs="Times New Roman"/>
          <w:color w:val="000000"/>
          <w:lang w:eastAsia="en-PH"/>
        </w:rPr>
        <w:t>petitioners,</w:t>
      </w:r>
      <w:proofErr w:type="gramEnd"/>
      <w:r w:rsidRPr="004E345F">
        <w:rPr>
          <w:rFonts w:ascii="Verdana" w:eastAsia="Times New Roman" w:hAnsi="Verdana" w:cs="Times New Roman"/>
          <w:color w:val="000000"/>
          <w:lang w:eastAsia="en-PH"/>
        </w:rPr>
        <w:t xml:space="preserve"> the Verification and Certification of Non-Forum Shopping were signed by only one of them -- Atty. </w:t>
      </w:r>
      <w:proofErr w:type="spellStart"/>
      <w:r w:rsidRPr="004E345F">
        <w:rPr>
          <w:rFonts w:ascii="Verdana" w:eastAsia="Times New Roman" w:hAnsi="Verdana" w:cs="Times New Roman"/>
          <w:color w:val="000000"/>
          <w:lang w:eastAsia="en-PH"/>
        </w:rPr>
        <w:t>Sabino</w:t>
      </w:r>
      <w:proofErr w:type="spellEnd"/>
      <w:r w:rsidRPr="004E345F">
        <w:rPr>
          <w:rFonts w:ascii="Verdana" w:eastAsia="Times New Roman" w:hAnsi="Verdana" w:cs="Times New Roman"/>
          <w:color w:val="000000"/>
          <w:lang w:eastAsia="en-PH"/>
        </w:rPr>
        <w:t xml:space="preserve"> Padilla Jr. The second Resolution denied reconsideration.</w:t>
      </w:r>
    </w:p>
    <w:p w:rsidR="004E345F" w:rsidRPr="004E345F" w:rsidRDefault="004E345F" w:rsidP="004E345F">
      <w:pPr>
        <w:spacing w:after="0" w:line="240" w:lineRule="auto"/>
        <w:jc w:val="center"/>
        <w:rPr>
          <w:rFonts w:ascii="Verdana" w:eastAsia="Times New Roman" w:hAnsi="Verdana" w:cs="Times New Roman"/>
          <w:color w:val="000000"/>
          <w:lang w:eastAsia="en-PH"/>
        </w:rPr>
      </w:pPr>
      <w:r w:rsidRPr="004E345F">
        <w:rPr>
          <w:rFonts w:ascii="Verdana" w:eastAsia="Times New Roman" w:hAnsi="Verdana" w:cs="Times New Roman"/>
          <w:b/>
          <w:bCs/>
          <w:color w:val="000000"/>
          <w:u w:val="single"/>
          <w:lang w:eastAsia="en-PH"/>
        </w:rPr>
        <w:t>The Facts</w:t>
      </w:r>
    </w:p>
    <w:p w:rsidR="004E345F" w:rsidRPr="004E345F" w:rsidRDefault="004E345F" w:rsidP="004E345F">
      <w:pPr>
        <w:spacing w:after="240" w:line="240" w:lineRule="auto"/>
        <w:rPr>
          <w:rFonts w:ascii="Verdana" w:eastAsia="Times New Roman" w:hAnsi="Verdana" w:cs="Times New Roman"/>
          <w:color w:val="000000"/>
          <w:lang w:eastAsia="en-PH"/>
        </w:rPr>
      </w:pPr>
      <w:r w:rsidRPr="004E345F">
        <w:rPr>
          <w:rFonts w:ascii="Verdana" w:eastAsia="Times New Roman" w:hAnsi="Verdana" w:cs="Times New Roman"/>
          <w:color w:val="000000"/>
          <w:lang w:eastAsia="en-PH"/>
        </w:rPr>
        <w:br/>
        <w:t xml:space="preserve">Petitioner Grace Christian High School (GCHS) is a </w:t>
      </w:r>
      <w:proofErr w:type="spellStart"/>
      <w:r w:rsidRPr="004E345F">
        <w:rPr>
          <w:rFonts w:ascii="Verdana" w:eastAsia="Times New Roman" w:hAnsi="Verdana" w:cs="Times New Roman"/>
          <w:color w:val="000000"/>
          <w:lang w:eastAsia="en-PH"/>
        </w:rPr>
        <w:t>nonstock</w:t>
      </w:r>
      <w:proofErr w:type="spellEnd"/>
      <w:r w:rsidRPr="004E345F">
        <w:rPr>
          <w:rFonts w:ascii="Verdana" w:eastAsia="Times New Roman" w:hAnsi="Verdana" w:cs="Times New Roman"/>
          <w:color w:val="000000"/>
          <w:lang w:eastAsia="en-PH"/>
        </w:rPr>
        <w:t xml:space="preserve">, non-profit educational corporation with fifteen (15) regular members, who also constitute the board of </w:t>
      </w:r>
      <w:r w:rsidRPr="004E345F">
        <w:rPr>
          <w:rFonts w:ascii="Verdana" w:eastAsia="Times New Roman" w:hAnsi="Verdana" w:cs="Times New Roman"/>
          <w:color w:val="000000"/>
          <w:lang w:eastAsia="en-PH"/>
        </w:rPr>
        <w:lastRenderedPageBreak/>
        <w:t>trustees.</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4"/>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During the annual members' meeting held on April 6, 1998, there were only eleven (11)</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5"/>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w:t>
      </w:r>
      <w:r w:rsidRPr="004E345F">
        <w:rPr>
          <w:rFonts w:ascii="Verdana" w:eastAsia="Times New Roman" w:hAnsi="Verdana" w:cs="Times New Roman"/>
          <w:i/>
          <w:iCs/>
          <w:color w:val="000000"/>
          <w:lang w:eastAsia="en-PH"/>
        </w:rPr>
        <w:t>living </w:t>
      </w:r>
      <w:r w:rsidRPr="004E345F">
        <w:rPr>
          <w:rFonts w:ascii="Verdana" w:eastAsia="Times New Roman" w:hAnsi="Verdana" w:cs="Times New Roman"/>
          <w:color w:val="000000"/>
          <w:lang w:eastAsia="en-PH"/>
        </w:rPr>
        <w:t>member-trustees, as four (4) had already died. Out of the eleven, seven (7)</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6"/>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xml:space="preserve"> attended the meeting through their respective proxies. The meeting was convened and chaired by Atty. </w:t>
      </w:r>
      <w:proofErr w:type="spellStart"/>
      <w:r w:rsidRPr="004E345F">
        <w:rPr>
          <w:rFonts w:ascii="Verdana" w:eastAsia="Times New Roman" w:hAnsi="Verdana" w:cs="Times New Roman"/>
          <w:color w:val="000000"/>
          <w:lang w:eastAsia="en-PH"/>
        </w:rPr>
        <w:t>Sabino</w:t>
      </w:r>
      <w:proofErr w:type="spellEnd"/>
      <w:r w:rsidRPr="004E345F">
        <w:rPr>
          <w:rFonts w:ascii="Verdana" w:eastAsia="Times New Roman" w:hAnsi="Verdana" w:cs="Times New Roman"/>
          <w:color w:val="000000"/>
          <w:lang w:eastAsia="en-PH"/>
        </w:rPr>
        <w:t xml:space="preserve"> Padilla Jr. over the objection of Atty. Antonio C. </w:t>
      </w:r>
      <w:proofErr w:type="spellStart"/>
      <w:r w:rsidRPr="004E345F">
        <w:rPr>
          <w:rFonts w:ascii="Verdana" w:eastAsia="Times New Roman" w:hAnsi="Verdana" w:cs="Times New Roman"/>
          <w:color w:val="000000"/>
          <w:lang w:eastAsia="en-PH"/>
        </w:rPr>
        <w:t>Pacis</w:t>
      </w:r>
      <w:proofErr w:type="spellEnd"/>
      <w:r w:rsidRPr="004E345F">
        <w:rPr>
          <w:rFonts w:ascii="Verdana" w:eastAsia="Times New Roman" w:hAnsi="Verdana" w:cs="Times New Roman"/>
          <w:color w:val="000000"/>
          <w:lang w:eastAsia="en-PH"/>
        </w:rPr>
        <w:t>, who argued that there was no quorum.</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7"/>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xml:space="preserve"> In the meeting, Petitioners Ernesto </w:t>
      </w:r>
      <w:proofErr w:type="spellStart"/>
      <w:r w:rsidRPr="004E345F">
        <w:rPr>
          <w:rFonts w:ascii="Verdana" w:eastAsia="Times New Roman" w:hAnsi="Verdana" w:cs="Times New Roman"/>
          <w:color w:val="000000"/>
          <w:lang w:eastAsia="en-PH"/>
        </w:rPr>
        <w:t>Tanchi</w:t>
      </w:r>
      <w:proofErr w:type="spellEnd"/>
      <w:r w:rsidRPr="004E345F">
        <w:rPr>
          <w:rFonts w:ascii="Verdana" w:eastAsia="Times New Roman" w:hAnsi="Verdana" w:cs="Times New Roman"/>
          <w:color w:val="000000"/>
          <w:lang w:eastAsia="en-PH"/>
        </w:rPr>
        <w:t xml:space="preserve">, Edwin Ngo, Virginia </w:t>
      </w:r>
      <w:proofErr w:type="spellStart"/>
      <w:r w:rsidRPr="004E345F">
        <w:rPr>
          <w:rFonts w:ascii="Verdana" w:eastAsia="Times New Roman" w:hAnsi="Verdana" w:cs="Times New Roman"/>
          <w:color w:val="000000"/>
          <w:lang w:eastAsia="en-PH"/>
        </w:rPr>
        <w:t>Khoo</w:t>
      </w:r>
      <w:proofErr w:type="spellEnd"/>
      <w:r w:rsidRPr="004E345F">
        <w:rPr>
          <w:rFonts w:ascii="Verdana" w:eastAsia="Times New Roman" w:hAnsi="Verdana" w:cs="Times New Roman"/>
          <w:color w:val="000000"/>
          <w:lang w:eastAsia="en-PH"/>
        </w:rPr>
        <w:t>, and Judith Tan were voted to replace the four deceased member-trustees.</w:t>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t>When the controversy reached the Securities and Exchange Commission (SEC), petitioners maintained that the deceased member-trustees should not be counted in the computation of the quorum because, upon their death, members automatically lost all their rights (including the right to vote) and interests in the corporation.</w:t>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t xml:space="preserve">SEC Hearing Officer </w:t>
      </w:r>
      <w:proofErr w:type="spellStart"/>
      <w:r w:rsidRPr="004E345F">
        <w:rPr>
          <w:rFonts w:ascii="Verdana" w:eastAsia="Times New Roman" w:hAnsi="Verdana" w:cs="Times New Roman"/>
          <w:color w:val="000000"/>
          <w:lang w:eastAsia="en-PH"/>
        </w:rPr>
        <w:t>Malthie</w:t>
      </w:r>
      <w:proofErr w:type="spellEnd"/>
      <w:r w:rsidRPr="004E345F">
        <w:rPr>
          <w:rFonts w:ascii="Verdana" w:eastAsia="Times New Roman" w:hAnsi="Verdana" w:cs="Times New Roman"/>
          <w:color w:val="000000"/>
          <w:lang w:eastAsia="en-PH"/>
        </w:rPr>
        <w:t xml:space="preserve"> G. </w:t>
      </w:r>
      <w:proofErr w:type="spellStart"/>
      <w:r w:rsidRPr="004E345F">
        <w:rPr>
          <w:rFonts w:ascii="Verdana" w:eastAsia="Times New Roman" w:hAnsi="Verdana" w:cs="Times New Roman"/>
          <w:color w:val="000000"/>
          <w:lang w:eastAsia="en-PH"/>
        </w:rPr>
        <w:t>Militar</w:t>
      </w:r>
      <w:proofErr w:type="spellEnd"/>
      <w:r w:rsidRPr="004E345F">
        <w:rPr>
          <w:rFonts w:ascii="Verdana" w:eastAsia="Times New Roman" w:hAnsi="Verdana" w:cs="Times New Roman"/>
          <w:color w:val="000000"/>
          <w:lang w:eastAsia="en-PH"/>
        </w:rPr>
        <w:t xml:space="preserve"> declared the April 6, 1998 meeting null and void for lack of quorum. She held that the basis for determining the quorum in a meeting of members should be their number as specified in the articles of incorporation, not simply the number of </w:t>
      </w:r>
      <w:r w:rsidRPr="004E345F">
        <w:rPr>
          <w:rFonts w:ascii="Verdana" w:eastAsia="Times New Roman" w:hAnsi="Verdana" w:cs="Times New Roman"/>
          <w:i/>
          <w:iCs/>
          <w:color w:val="000000"/>
          <w:lang w:eastAsia="en-PH"/>
        </w:rPr>
        <w:t>living </w:t>
      </w:r>
      <w:r w:rsidRPr="004E345F">
        <w:rPr>
          <w:rFonts w:ascii="Verdana" w:eastAsia="Times New Roman" w:hAnsi="Verdana" w:cs="Times New Roman"/>
          <w:color w:val="000000"/>
          <w:lang w:eastAsia="en-PH"/>
        </w:rPr>
        <w:t>members.</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8"/>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She explained that the qualifying phrase "entitled to vote" in Section 24</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9"/>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of the Corporation Code, which provided the basis for determining a quorum for the election of directors or trustees, should be read together with Section 89.</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10"/>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lastRenderedPageBreak/>
        <w:br/>
        <w:t>The hearing officer also opined that Article III (2)</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11"/>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of the By-Laws of GCHS, insofar as it prescribed the mode of filling vacancies in the board of trustees, must be interpreted in conjunction with Section 29</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12"/>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xml:space="preserve"> of the Corporation Code. The SEC en banc denied the appeal of petitioners and affirmed the Decision of the hearing officer in </w:t>
      </w:r>
      <w:proofErr w:type="spellStart"/>
      <w:r w:rsidRPr="004E345F">
        <w:rPr>
          <w:rFonts w:ascii="Verdana" w:eastAsia="Times New Roman" w:hAnsi="Verdana" w:cs="Times New Roman"/>
          <w:color w:val="000000"/>
          <w:lang w:eastAsia="en-PH"/>
        </w:rPr>
        <w:t>toto</w:t>
      </w:r>
      <w:proofErr w:type="spellEnd"/>
      <w:r w:rsidRPr="004E345F">
        <w:rPr>
          <w:rFonts w:ascii="Verdana" w:eastAsia="Times New Roman" w:hAnsi="Verdana" w:cs="Times New Roman"/>
          <w:color w:val="000000"/>
          <w:lang w:eastAsia="en-PH"/>
        </w:rPr>
        <w:t>.</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13"/>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It found to be untenable their contention that the word "members," as used in Section 52</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14"/>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of the Corporation Code, referred only to the </w:t>
      </w:r>
      <w:r w:rsidRPr="004E345F">
        <w:rPr>
          <w:rFonts w:ascii="Verdana" w:eastAsia="Times New Roman" w:hAnsi="Verdana" w:cs="Times New Roman"/>
          <w:i/>
          <w:iCs/>
          <w:color w:val="000000"/>
          <w:lang w:eastAsia="en-PH"/>
        </w:rPr>
        <w:t>living </w:t>
      </w:r>
      <w:r w:rsidRPr="004E345F">
        <w:rPr>
          <w:rFonts w:ascii="Verdana" w:eastAsia="Times New Roman" w:hAnsi="Verdana" w:cs="Times New Roman"/>
          <w:color w:val="000000"/>
          <w:lang w:eastAsia="en-PH"/>
        </w:rPr>
        <w:t xml:space="preserve">members of a </w:t>
      </w:r>
      <w:proofErr w:type="spellStart"/>
      <w:r w:rsidRPr="004E345F">
        <w:rPr>
          <w:rFonts w:ascii="Verdana" w:eastAsia="Times New Roman" w:hAnsi="Verdana" w:cs="Times New Roman"/>
          <w:color w:val="000000"/>
          <w:lang w:eastAsia="en-PH"/>
        </w:rPr>
        <w:t>nonstock</w:t>
      </w:r>
      <w:proofErr w:type="spellEnd"/>
      <w:r w:rsidRPr="004E345F">
        <w:rPr>
          <w:rFonts w:ascii="Verdana" w:eastAsia="Times New Roman" w:hAnsi="Verdana" w:cs="Times New Roman"/>
          <w:color w:val="000000"/>
          <w:lang w:eastAsia="en-PH"/>
        </w:rPr>
        <w:t xml:space="preserve"> corporation.</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15"/>
      </w:r>
      <w:proofErr w:type="gramStart"/>
      <w:r w:rsidR="00281FDE" w:rsidRPr="004E345F">
        <w:rPr>
          <w:rFonts w:ascii="Verdana" w:eastAsia="Times New Roman" w:hAnsi="Verdana" w:cs="Times New Roman"/>
          <w:color w:val="FF0000"/>
          <w:vertAlign w:val="superscript"/>
          <w:lang w:eastAsia="en-PH"/>
        </w:rPr>
        <w:t>]</w:t>
      </w:r>
      <w:proofErr w:type="gramEnd"/>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t xml:space="preserve">As earlier stated, the CA dismissed the appeal of petitioners, because the Verification and Certification of Non-Forum Shopping had been signed only by Atty. </w:t>
      </w:r>
      <w:proofErr w:type="spellStart"/>
      <w:r w:rsidRPr="004E345F">
        <w:rPr>
          <w:rFonts w:ascii="Verdana" w:eastAsia="Times New Roman" w:hAnsi="Verdana" w:cs="Times New Roman"/>
          <w:color w:val="000000"/>
          <w:lang w:eastAsia="en-PH"/>
        </w:rPr>
        <w:t>Sabino</w:t>
      </w:r>
      <w:proofErr w:type="spellEnd"/>
      <w:r w:rsidRPr="004E345F">
        <w:rPr>
          <w:rFonts w:ascii="Verdana" w:eastAsia="Times New Roman" w:hAnsi="Verdana" w:cs="Times New Roman"/>
          <w:color w:val="000000"/>
          <w:lang w:eastAsia="en-PH"/>
        </w:rPr>
        <w:t xml:space="preserve"> Padilla Jr. No Special Power of Attorney had been attached to show his authority to sign for the rest of the petitioners.</w:t>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r>
      <w:proofErr w:type="gramStart"/>
      <w:r w:rsidRPr="004E345F">
        <w:rPr>
          <w:rFonts w:ascii="Verdana" w:eastAsia="Times New Roman" w:hAnsi="Verdana" w:cs="Times New Roman"/>
          <w:color w:val="000000"/>
          <w:lang w:eastAsia="en-PH"/>
        </w:rPr>
        <w:t>Hence, this Petition.</w:t>
      </w:r>
      <w:proofErr w:type="gramEnd"/>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16"/>
      </w:r>
      <w:r w:rsidR="00281FDE" w:rsidRPr="004E345F">
        <w:rPr>
          <w:rFonts w:ascii="Verdana" w:eastAsia="Times New Roman" w:hAnsi="Verdana" w:cs="Times New Roman"/>
          <w:color w:val="FF0000"/>
          <w:vertAlign w:val="superscript"/>
          <w:lang w:eastAsia="en-PH"/>
        </w:rPr>
        <w:t>]</w:t>
      </w:r>
    </w:p>
    <w:p w:rsidR="004E345F" w:rsidRPr="004E345F" w:rsidRDefault="004E345F" w:rsidP="004E345F">
      <w:pPr>
        <w:spacing w:after="0" w:line="240" w:lineRule="auto"/>
        <w:jc w:val="center"/>
        <w:rPr>
          <w:rFonts w:ascii="Verdana" w:eastAsia="Times New Roman" w:hAnsi="Verdana" w:cs="Times New Roman"/>
          <w:color w:val="000000"/>
          <w:lang w:eastAsia="en-PH"/>
        </w:rPr>
      </w:pPr>
      <w:r w:rsidRPr="004E345F">
        <w:rPr>
          <w:rFonts w:ascii="Verdana" w:eastAsia="Times New Roman" w:hAnsi="Verdana" w:cs="Times New Roman"/>
          <w:b/>
          <w:bCs/>
          <w:color w:val="000000"/>
          <w:u w:val="single"/>
          <w:lang w:eastAsia="en-PH"/>
        </w:rPr>
        <w:t>Issues</w:t>
      </w:r>
    </w:p>
    <w:p w:rsidR="004E345F" w:rsidRPr="004E345F" w:rsidRDefault="004E345F" w:rsidP="004E345F">
      <w:pPr>
        <w:spacing w:after="0" w:line="240" w:lineRule="auto"/>
        <w:rPr>
          <w:rFonts w:ascii="Verdana" w:eastAsia="Times New Roman" w:hAnsi="Verdana" w:cs="Times New Roman"/>
          <w:color w:val="000000"/>
          <w:lang w:eastAsia="en-PH"/>
        </w:rPr>
      </w:pPr>
      <w:r w:rsidRPr="004E345F">
        <w:rPr>
          <w:rFonts w:ascii="Verdana" w:eastAsia="Times New Roman" w:hAnsi="Verdana" w:cs="Times New Roman"/>
          <w:color w:val="000000"/>
          <w:lang w:eastAsia="en-PH"/>
        </w:rPr>
        <w:br/>
        <w:t>Petitioners state the issues as follows:</w:t>
      </w:r>
    </w:p>
    <w:p w:rsidR="00742717" w:rsidRDefault="00742717" w:rsidP="004E345F">
      <w:pPr>
        <w:spacing w:after="0" w:line="240" w:lineRule="auto"/>
        <w:rPr>
          <w:rFonts w:ascii="Verdana" w:eastAsia="Times New Roman" w:hAnsi="Verdana" w:cs="Times New Roman"/>
          <w:color w:val="000000"/>
          <w:lang w:eastAsia="en-PH"/>
        </w:rPr>
      </w:pPr>
    </w:p>
    <w:p w:rsidR="004E345F" w:rsidRPr="004E345F" w:rsidRDefault="004E345F" w:rsidP="00742717">
      <w:pPr>
        <w:spacing w:after="0" w:line="240" w:lineRule="auto"/>
        <w:ind w:left="720"/>
        <w:rPr>
          <w:rFonts w:ascii="Verdana" w:eastAsia="Times New Roman" w:hAnsi="Verdana" w:cs="Times New Roman"/>
          <w:color w:val="000000"/>
          <w:lang w:eastAsia="en-PH"/>
        </w:rPr>
      </w:pPr>
      <w:r w:rsidRPr="004E345F">
        <w:rPr>
          <w:rFonts w:ascii="Times New Roman" w:eastAsia="Times New Roman" w:hAnsi="Times New Roman" w:cs="Times New Roman"/>
          <w:color w:val="000000"/>
          <w:lang w:eastAsia="en-PH"/>
        </w:rPr>
        <w:t>"Petitioners principally pray for the resolution of the legal question of whether or not in NON-STOCK corporations, </w:t>
      </w:r>
      <w:r w:rsidRPr="004E345F">
        <w:rPr>
          <w:rFonts w:ascii="Times New Roman" w:eastAsia="Times New Roman" w:hAnsi="Times New Roman" w:cs="Times New Roman"/>
          <w:i/>
          <w:iCs/>
          <w:color w:val="000000"/>
          <w:lang w:eastAsia="en-PH"/>
        </w:rPr>
        <w:t>dead members</w:t>
      </w:r>
      <w:r w:rsidRPr="004E345F">
        <w:rPr>
          <w:rFonts w:ascii="Times New Roman" w:eastAsia="Times New Roman" w:hAnsi="Times New Roman" w:cs="Times New Roman"/>
          <w:color w:val="000000"/>
          <w:lang w:eastAsia="en-PH"/>
        </w:rPr>
        <w:t> should still be counted in determination of quorum for purposed of conducting the Annual Members' Meeting.</w:t>
      </w:r>
      <w:r w:rsidRPr="004E345F">
        <w:rPr>
          <w:rFonts w:ascii="Times New Roman" w:eastAsia="Times New Roman" w:hAnsi="Times New Roman" w:cs="Times New Roman"/>
          <w:color w:val="000000"/>
          <w:lang w:eastAsia="en-PH"/>
        </w:rPr>
        <w:br/>
      </w:r>
      <w:r w:rsidRPr="004E345F">
        <w:rPr>
          <w:rFonts w:ascii="Times New Roman" w:eastAsia="Times New Roman" w:hAnsi="Times New Roman" w:cs="Times New Roman"/>
          <w:color w:val="000000"/>
          <w:lang w:eastAsia="en-PH"/>
        </w:rPr>
        <w:br/>
        <w:t>"Petitioners have maintained before the courts below that the DEAD members should no longer be counted in computing quorum primarily on the ground that members' rights are </w:t>
      </w:r>
      <w:r w:rsidRPr="004E345F">
        <w:rPr>
          <w:rFonts w:ascii="Times New Roman" w:eastAsia="Times New Roman" w:hAnsi="Times New Roman" w:cs="Times New Roman"/>
          <w:i/>
          <w:iCs/>
          <w:color w:val="000000"/>
          <w:lang w:eastAsia="en-PH"/>
        </w:rPr>
        <w:t>"personal and non-transferable"</w:t>
      </w:r>
      <w:r w:rsidRPr="004E345F">
        <w:rPr>
          <w:rFonts w:ascii="Times New Roman" w:eastAsia="Times New Roman" w:hAnsi="Times New Roman" w:cs="Times New Roman"/>
          <w:color w:val="000000"/>
          <w:lang w:eastAsia="en-PH"/>
        </w:rPr>
        <w:t> as provided in Sections 90 and 91 of the Corporation Code of the Philippines.</w:t>
      </w:r>
      <w:r w:rsidRPr="004E345F">
        <w:rPr>
          <w:rFonts w:ascii="Times New Roman" w:eastAsia="Times New Roman" w:hAnsi="Times New Roman" w:cs="Times New Roman"/>
          <w:color w:val="000000"/>
          <w:lang w:eastAsia="en-PH"/>
        </w:rPr>
        <w:br/>
      </w:r>
      <w:r w:rsidRPr="004E345F">
        <w:rPr>
          <w:rFonts w:ascii="Times New Roman" w:eastAsia="Times New Roman" w:hAnsi="Times New Roman" w:cs="Times New Roman"/>
          <w:color w:val="000000"/>
          <w:lang w:eastAsia="en-PH"/>
        </w:rPr>
        <w:br/>
        <w:t xml:space="preserve">"The SEC ruled against the petitioners solely on the basis of a 1989 SEC Opinion that did not </w:t>
      </w:r>
      <w:r w:rsidRPr="004E345F">
        <w:rPr>
          <w:rFonts w:ascii="Times New Roman" w:eastAsia="Times New Roman" w:hAnsi="Times New Roman" w:cs="Times New Roman"/>
          <w:color w:val="000000"/>
          <w:lang w:eastAsia="en-PH"/>
        </w:rPr>
        <w:lastRenderedPageBreak/>
        <w:t>even involve a </w:t>
      </w:r>
      <w:r w:rsidRPr="004E345F">
        <w:rPr>
          <w:rFonts w:ascii="Times New Roman" w:eastAsia="Times New Roman" w:hAnsi="Times New Roman" w:cs="Times New Roman"/>
          <w:i/>
          <w:iCs/>
          <w:color w:val="000000"/>
          <w:lang w:eastAsia="en-PH"/>
        </w:rPr>
        <w:t>non-stock corporation</w:t>
      </w:r>
      <w:r w:rsidRPr="004E345F">
        <w:rPr>
          <w:rFonts w:ascii="Times New Roman" w:eastAsia="Times New Roman" w:hAnsi="Times New Roman" w:cs="Times New Roman"/>
          <w:color w:val="000000"/>
          <w:lang w:eastAsia="en-PH"/>
        </w:rPr>
        <w:t> as petitioner GCHS.</w:t>
      </w:r>
      <w:r w:rsidRPr="004E345F">
        <w:rPr>
          <w:rFonts w:ascii="Times New Roman" w:eastAsia="Times New Roman" w:hAnsi="Times New Roman" w:cs="Times New Roman"/>
          <w:color w:val="000000"/>
          <w:lang w:eastAsia="en-PH"/>
        </w:rPr>
        <w:br/>
      </w:r>
      <w:r w:rsidRPr="004E345F">
        <w:rPr>
          <w:rFonts w:ascii="Times New Roman" w:eastAsia="Times New Roman" w:hAnsi="Times New Roman" w:cs="Times New Roman"/>
          <w:color w:val="000000"/>
          <w:lang w:eastAsia="en-PH"/>
        </w:rPr>
        <w:br/>
        <w:t xml:space="preserve">"The </w:t>
      </w:r>
      <w:proofErr w:type="spellStart"/>
      <w:r w:rsidRPr="004E345F">
        <w:rPr>
          <w:rFonts w:ascii="Times New Roman" w:eastAsia="Times New Roman" w:hAnsi="Times New Roman" w:cs="Times New Roman"/>
          <w:color w:val="000000"/>
          <w:lang w:eastAsia="en-PH"/>
        </w:rPr>
        <w:t>Honorable</w:t>
      </w:r>
      <w:proofErr w:type="spellEnd"/>
      <w:r w:rsidRPr="004E345F">
        <w:rPr>
          <w:rFonts w:ascii="Times New Roman" w:eastAsia="Times New Roman" w:hAnsi="Times New Roman" w:cs="Times New Roman"/>
          <w:color w:val="000000"/>
          <w:lang w:eastAsia="en-PH"/>
        </w:rPr>
        <w:t xml:space="preserve"> Court of Appeals on the other hand simply refused to resolve this question and instead dismissed the petition for review on a technicality – the failure to timely submit an SPA from the petitioners authorizing their </w:t>
      </w:r>
      <w:r w:rsidRPr="004E345F">
        <w:rPr>
          <w:rFonts w:ascii="Times New Roman" w:eastAsia="Times New Roman" w:hAnsi="Times New Roman" w:cs="Times New Roman"/>
          <w:i/>
          <w:iCs/>
          <w:color w:val="000000"/>
          <w:lang w:eastAsia="en-PH"/>
        </w:rPr>
        <w:t>co-petitioner</w:t>
      </w:r>
      <w:r w:rsidRPr="004E345F">
        <w:rPr>
          <w:rFonts w:ascii="Times New Roman" w:eastAsia="Times New Roman" w:hAnsi="Times New Roman" w:cs="Times New Roman"/>
          <w:color w:val="000000"/>
          <w:lang w:eastAsia="en-PH"/>
        </w:rPr>
        <w:t> Padilla, their counsel and </w:t>
      </w:r>
      <w:r w:rsidRPr="004E345F">
        <w:rPr>
          <w:rFonts w:ascii="Times New Roman" w:eastAsia="Times New Roman" w:hAnsi="Times New Roman" w:cs="Times New Roman"/>
          <w:i/>
          <w:iCs/>
          <w:color w:val="000000"/>
          <w:lang w:eastAsia="en-PH"/>
        </w:rPr>
        <w:t>also a petitioner</w:t>
      </w:r>
      <w:r w:rsidRPr="004E345F">
        <w:rPr>
          <w:rFonts w:ascii="Times New Roman" w:eastAsia="Times New Roman" w:hAnsi="Times New Roman" w:cs="Times New Roman"/>
          <w:color w:val="000000"/>
          <w:lang w:eastAsia="en-PH"/>
        </w:rPr>
        <w:t> before the Court of Appeals, to sign the petition on behalf of the rest of the petitioners.</w:t>
      </w:r>
      <w:r w:rsidRPr="004E345F">
        <w:rPr>
          <w:rFonts w:ascii="Times New Roman" w:eastAsia="Times New Roman" w:hAnsi="Times New Roman" w:cs="Times New Roman"/>
          <w:color w:val="000000"/>
          <w:lang w:eastAsia="en-PH"/>
        </w:rPr>
        <w:br/>
      </w:r>
      <w:r w:rsidRPr="004E345F">
        <w:rPr>
          <w:rFonts w:ascii="Times New Roman" w:eastAsia="Times New Roman" w:hAnsi="Times New Roman" w:cs="Times New Roman"/>
          <w:color w:val="000000"/>
          <w:lang w:eastAsia="en-PH"/>
        </w:rPr>
        <w:br/>
        <w:t xml:space="preserve">"Petitioners humbly submit that the action of both the SEC and the Court of Appeals are not in accord with law particularly the pronouncements of this </w:t>
      </w:r>
      <w:proofErr w:type="spellStart"/>
      <w:r w:rsidRPr="004E345F">
        <w:rPr>
          <w:rFonts w:ascii="Times New Roman" w:eastAsia="Times New Roman" w:hAnsi="Times New Roman" w:cs="Times New Roman"/>
          <w:color w:val="000000"/>
          <w:lang w:eastAsia="en-PH"/>
        </w:rPr>
        <w:t>Honorable</w:t>
      </w:r>
      <w:proofErr w:type="spellEnd"/>
      <w:r w:rsidRPr="004E345F">
        <w:rPr>
          <w:rFonts w:ascii="Times New Roman" w:eastAsia="Times New Roman" w:hAnsi="Times New Roman" w:cs="Times New Roman"/>
          <w:color w:val="000000"/>
          <w:lang w:eastAsia="en-PH"/>
        </w:rPr>
        <w:t xml:space="preserve"> Court in </w:t>
      </w:r>
      <w:proofErr w:type="spellStart"/>
      <w:r w:rsidRPr="004E345F">
        <w:rPr>
          <w:rFonts w:ascii="Times New Roman" w:eastAsia="Times New Roman" w:hAnsi="Times New Roman" w:cs="Times New Roman"/>
          <w:i/>
          <w:iCs/>
          <w:color w:val="000000"/>
          <w:lang w:eastAsia="en-PH"/>
        </w:rPr>
        <w:t>Escorpizo</w:t>
      </w:r>
      <w:proofErr w:type="spellEnd"/>
      <w:r w:rsidRPr="004E345F">
        <w:rPr>
          <w:rFonts w:ascii="Times New Roman" w:eastAsia="Times New Roman" w:hAnsi="Times New Roman" w:cs="Times New Roman"/>
          <w:i/>
          <w:iCs/>
          <w:color w:val="000000"/>
          <w:lang w:eastAsia="en-PH"/>
        </w:rPr>
        <w:t xml:space="preserve"> v. University of Baguio</w:t>
      </w:r>
      <w:r w:rsidRPr="004E345F">
        <w:rPr>
          <w:rFonts w:ascii="Times New Roman" w:eastAsia="Times New Roman" w:hAnsi="Times New Roman" w:cs="Times New Roman"/>
          <w:color w:val="000000"/>
          <w:lang w:eastAsia="en-PH"/>
        </w:rPr>
        <w:t xml:space="preserve"> (306 SCRA 497), </w:t>
      </w:r>
      <w:proofErr w:type="spellStart"/>
      <w:r w:rsidRPr="004E345F">
        <w:rPr>
          <w:rFonts w:ascii="Times New Roman" w:eastAsia="Times New Roman" w:hAnsi="Times New Roman" w:cs="Times New Roman"/>
          <w:color w:val="000000"/>
          <w:lang w:eastAsia="en-PH"/>
        </w:rPr>
        <w:t>Robern</w:t>
      </w:r>
      <w:proofErr w:type="spellEnd"/>
      <w:r w:rsidRPr="004E345F">
        <w:rPr>
          <w:rFonts w:ascii="Times New Roman" w:eastAsia="Times New Roman" w:hAnsi="Times New Roman" w:cs="Times New Roman"/>
          <w:color w:val="000000"/>
          <w:lang w:eastAsia="en-PH"/>
        </w:rPr>
        <w:t xml:space="preserve"> Development Corporation v. </w:t>
      </w:r>
      <w:proofErr w:type="spellStart"/>
      <w:r w:rsidRPr="004E345F">
        <w:rPr>
          <w:rFonts w:ascii="Times New Roman" w:eastAsia="Times New Roman" w:hAnsi="Times New Roman" w:cs="Times New Roman"/>
          <w:color w:val="000000"/>
          <w:lang w:eastAsia="en-PH"/>
        </w:rPr>
        <w:t>Quitain</w:t>
      </w:r>
      <w:proofErr w:type="spellEnd"/>
      <w:r w:rsidRPr="004E345F">
        <w:rPr>
          <w:rFonts w:ascii="Times New Roman" w:eastAsia="Times New Roman" w:hAnsi="Times New Roman" w:cs="Times New Roman"/>
          <w:color w:val="000000"/>
          <w:lang w:eastAsia="en-PH"/>
        </w:rPr>
        <w:t xml:space="preserve"> (315 SCRA 150,) and </w:t>
      </w:r>
      <w:r w:rsidRPr="004E345F">
        <w:rPr>
          <w:rFonts w:ascii="Times New Roman" w:eastAsia="Times New Roman" w:hAnsi="Times New Roman" w:cs="Times New Roman"/>
          <w:i/>
          <w:iCs/>
          <w:color w:val="000000"/>
          <w:lang w:eastAsia="en-PH"/>
        </w:rPr>
        <w:t>MC Engineering, Inc. v. NLRC</w:t>
      </w:r>
      <w:r w:rsidRPr="004E345F">
        <w:rPr>
          <w:rFonts w:ascii="Times New Roman" w:eastAsia="Times New Roman" w:hAnsi="Times New Roman" w:cs="Times New Roman"/>
          <w:color w:val="000000"/>
          <w:lang w:eastAsia="en-PH"/>
        </w:rPr>
        <w:t xml:space="preserve">, (360 SCRA 183). Due course should have been given the petition below and the merits of the case decided in petitioners' </w:t>
      </w:r>
      <w:proofErr w:type="spellStart"/>
      <w:r w:rsidRPr="004E345F">
        <w:rPr>
          <w:rFonts w:ascii="Times New Roman" w:eastAsia="Times New Roman" w:hAnsi="Times New Roman" w:cs="Times New Roman"/>
          <w:color w:val="000000"/>
          <w:lang w:eastAsia="en-PH"/>
        </w:rPr>
        <w:t>favor</w:t>
      </w:r>
      <w:proofErr w:type="spellEnd"/>
      <w:r w:rsidRPr="004E345F">
        <w:rPr>
          <w:rFonts w:ascii="Times New Roman" w:eastAsia="Times New Roman" w:hAnsi="Times New Roman" w:cs="Times New Roman"/>
          <w:color w:val="000000"/>
          <w:lang w:eastAsia="en-PH"/>
        </w:rPr>
        <w:t>."</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17"/>
      </w:r>
      <w:r w:rsidR="00281FDE" w:rsidRPr="004E345F">
        <w:rPr>
          <w:rFonts w:ascii="Verdana" w:eastAsia="Times New Roman" w:hAnsi="Verdana" w:cs="Times New Roman"/>
          <w:color w:val="FF0000"/>
          <w:vertAlign w:val="superscript"/>
          <w:lang w:eastAsia="en-PH"/>
        </w:rPr>
        <w:t>]</w:t>
      </w:r>
    </w:p>
    <w:p w:rsidR="00742717" w:rsidRDefault="00742717" w:rsidP="004E345F">
      <w:pPr>
        <w:spacing w:after="240" w:line="240" w:lineRule="auto"/>
        <w:rPr>
          <w:rFonts w:ascii="Verdana" w:eastAsia="Times New Roman" w:hAnsi="Verdana" w:cs="Times New Roman"/>
          <w:color w:val="000000"/>
          <w:lang w:eastAsia="en-PH"/>
        </w:rPr>
      </w:pPr>
    </w:p>
    <w:p w:rsidR="004E345F" w:rsidRPr="004E345F" w:rsidRDefault="004E345F" w:rsidP="004E345F">
      <w:pPr>
        <w:spacing w:after="240" w:line="240" w:lineRule="auto"/>
        <w:rPr>
          <w:rFonts w:ascii="Verdana" w:eastAsia="Times New Roman" w:hAnsi="Verdana" w:cs="Times New Roman"/>
          <w:color w:val="000000"/>
          <w:lang w:eastAsia="en-PH"/>
        </w:rPr>
      </w:pPr>
      <w:r w:rsidRPr="004E345F">
        <w:rPr>
          <w:rFonts w:ascii="Verdana" w:eastAsia="Times New Roman" w:hAnsi="Verdana" w:cs="Times New Roman"/>
          <w:color w:val="000000"/>
          <w:lang w:eastAsia="en-PH"/>
        </w:rPr>
        <w:t>In sum, the issues may be stated simply in this wise: 1) whether the CA erred in denying the Petition below, on the basis of a defective Verification and Certification; and 2) whether dead members should still be counted in the determination of the quorum, for purposes of conducting the annual members' meeting.</w:t>
      </w:r>
    </w:p>
    <w:p w:rsidR="004E345F" w:rsidRPr="004E345F" w:rsidRDefault="004E345F" w:rsidP="004E345F">
      <w:pPr>
        <w:spacing w:after="0" w:line="240" w:lineRule="auto"/>
        <w:jc w:val="center"/>
        <w:rPr>
          <w:rFonts w:ascii="Verdana" w:eastAsia="Times New Roman" w:hAnsi="Verdana" w:cs="Times New Roman"/>
          <w:color w:val="000000"/>
          <w:lang w:eastAsia="en-PH"/>
        </w:rPr>
      </w:pPr>
      <w:r w:rsidRPr="004E345F">
        <w:rPr>
          <w:rFonts w:ascii="Verdana" w:eastAsia="Times New Roman" w:hAnsi="Verdana" w:cs="Times New Roman"/>
          <w:b/>
          <w:bCs/>
          <w:color w:val="000000"/>
          <w:u w:val="single"/>
          <w:lang w:eastAsia="en-PH"/>
        </w:rPr>
        <w:t>The Court's Ruling</w:t>
      </w:r>
    </w:p>
    <w:p w:rsidR="004E345F" w:rsidRPr="004E345F" w:rsidRDefault="004E345F" w:rsidP="004E345F">
      <w:pPr>
        <w:spacing w:after="240" w:line="240" w:lineRule="auto"/>
        <w:rPr>
          <w:rFonts w:ascii="Verdana" w:eastAsia="Times New Roman" w:hAnsi="Verdana" w:cs="Times New Roman"/>
          <w:color w:val="000000"/>
          <w:lang w:eastAsia="en-PH"/>
        </w:rPr>
      </w:pPr>
      <w:r w:rsidRPr="004E345F">
        <w:rPr>
          <w:rFonts w:ascii="Verdana" w:eastAsia="Times New Roman" w:hAnsi="Verdana" w:cs="Times New Roman"/>
          <w:color w:val="000000"/>
          <w:lang w:eastAsia="en-PH"/>
        </w:rPr>
        <w:br/>
        <w:t>The present Petition is partly meritorious.</w:t>
      </w:r>
    </w:p>
    <w:p w:rsidR="004E345F" w:rsidRPr="004E345F" w:rsidRDefault="004E345F" w:rsidP="004E345F">
      <w:pPr>
        <w:spacing w:after="0" w:line="240" w:lineRule="auto"/>
        <w:jc w:val="center"/>
        <w:rPr>
          <w:rFonts w:ascii="Verdana" w:eastAsia="Times New Roman" w:hAnsi="Verdana" w:cs="Times New Roman"/>
          <w:color w:val="000000"/>
          <w:lang w:eastAsia="en-PH"/>
        </w:rPr>
      </w:pPr>
      <w:r w:rsidRPr="004E345F">
        <w:rPr>
          <w:rFonts w:ascii="Verdana" w:eastAsia="Times New Roman" w:hAnsi="Verdana" w:cs="Times New Roman"/>
          <w:b/>
          <w:bCs/>
          <w:color w:val="000000"/>
          <w:u w:val="single"/>
          <w:lang w:eastAsia="en-PH"/>
        </w:rPr>
        <w:t>Procedural Issue</w:t>
      </w:r>
      <w:proofErr w:type="gramStart"/>
      <w:r w:rsidRPr="004E345F">
        <w:rPr>
          <w:rFonts w:ascii="Verdana" w:eastAsia="Times New Roman" w:hAnsi="Verdana" w:cs="Times New Roman"/>
          <w:b/>
          <w:bCs/>
          <w:color w:val="000000"/>
          <w:u w:val="single"/>
          <w:lang w:eastAsia="en-PH"/>
        </w:rPr>
        <w:t>:</w:t>
      </w:r>
      <w:proofErr w:type="gramEnd"/>
      <w:r w:rsidRPr="004E345F">
        <w:rPr>
          <w:rFonts w:ascii="Verdana" w:eastAsia="Times New Roman" w:hAnsi="Verdana" w:cs="Times New Roman"/>
          <w:b/>
          <w:bCs/>
          <w:color w:val="000000"/>
          <w:u w:val="single"/>
          <w:lang w:eastAsia="en-PH"/>
        </w:rPr>
        <w:br/>
      </w:r>
      <w:r w:rsidRPr="004E345F">
        <w:rPr>
          <w:rFonts w:ascii="Verdana" w:eastAsia="Times New Roman" w:hAnsi="Verdana" w:cs="Times New Roman"/>
          <w:b/>
          <w:bCs/>
          <w:i/>
          <w:iCs/>
          <w:color w:val="000000"/>
          <w:u w:val="single"/>
          <w:lang w:eastAsia="en-PH"/>
        </w:rPr>
        <w:t>Verification and Certification</w:t>
      </w:r>
      <w:r w:rsidRPr="004E345F">
        <w:rPr>
          <w:rFonts w:ascii="Verdana" w:eastAsia="Times New Roman" w:hAnsi="Verdana" w:cs="Times New Roman"/>
          <w:b/>
          <w:bCs/>
          <w:i/>
          <w:iCs/>
          <w:color w:val="000000"/>
          <w:u w:val="single"/>
          <w:lang w:eastAsia="en-PH"/>
        </w:rPr>
        <w:br/>
        <w:t>of Non-Forum Shopping</w:t>
      </w:r>
    </w:p>
    <w:p w:rsidR="004E345F" w:rsidRPr="004E345F" w:rsidRDefault="004E345F" w:rsidP="004E345F">
      <w:pPr>
        <w:spacing w:after="240" w:line="240" w:lineRule="auto"/>
        <w:rPr>
          <w:rFonts w:ascii="Verdana" w:eastAsia="Times New Roman" w:hAnsi="Verdana" w:cs="Times New Roman"/>
          <w:color w:val="000000"/>
          <w:lang w:eastAsia="en-PH"/>
        </w:rPr>
      </w:pP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highlight w:val="yellow"/>
          <w:lang w:eastAsia="en-PH"/>
        </w:rPr>
        <w:t>The Petition before the CA was initially flawed, because the Verification and Certification of Non-Forum Shopping were signed by only one, not by </w:t>
      </w:r>
      <w:r w:rsidRPr="004E345F">
        <w:rPr>
          <w:rFonts w:ascii="Verdana" w:eastAsia="Times New Roman" w:hAnsi="Verdana" w:cs="Times New Roman"/>
          <w:i/>
          <w:iCs/>
          <w:color w:val="000000"/>
          <w:highlight w:val="yellow"/>
          <w:lang w:eastAsia="en-PH"/>
        </w:rPr>
        <w:t>all</w:t>
      </w:r>
      <w:r w:rsidRPr="004E345F">
        <w:rPr>
          <w:rFonts w:ascii="Verdana" w:eastAsia="Times New Roman" w:hAnsi="Verdana" w:cs="Times New Roman"/>
          <w:color w:val="000000"/>
          <w:highlight w:val="yellow"/>
          <w:lang w:eastAsia="en-PH"/>
        </w:rPr>
        <w:t>, of the petitioners; further, it failed to show proof that the signatory was authorized to sign on behalf of all of them. Subsequently, however, petitioners submitted a Special Power of Attorney, attesting that Atty. Padilla was authorized to file the action on their behalf.</w:t>
      </w:r>
      <w:r w:rsidR="00281FDE" w:rsidRPr="00281FDE">
        <w:rPr>
          <w:rFonts w:ascii="Verdana" w:eastAsia="Times New Roman" w:hAnsi="Verdana" w:cs="Times New Roman"/>
          <w:color w:val="FF0000"/>
          <w:highlight w:val="yellow"/>
          <w:vertAlign w:val="superscript"/>
          <w:lang w:eastAsia="en-PH"/>
        </w:rPr>
        <w:t xml:space="preserve"> </w:t>
      </w:r>
      <w:r w:rsidR="00281FDE" w:rsidRPr="004E345F">
        <w:rPr>
          <w:rFonts w:ascii="Verdana" w:eastAsia="Times New Roman" w:hAnsi="Verdana" w:cs="Times New Roman"/>
          <w:color w:val="FF0000"/>
          <w:highlight w:val="yellow"/>
          <w:vertAlign w:val="superscript"/>
          <w:lang w:eastAsia="en-PH"/>
        </w:rPr>
        <w:t>[</w:t>
      </w:r>
      <w:r w:rsidR="00281FDE" w:rsidRPr="00281FDE">
        <w:rPr>
          <w:rStyle w:val="FootnoteReference"/>
          <w:rFonts w:ascii="Verdana" w:eastAsia="Times New Roman" w:hAnsi="Verdana" w:cs="Times New Roman"/>
          <w:color w:val="FF0000"/>
          <w:highlight w:val="yellow"/>
          <w:lang w:eastAsia="en-PH"/>
        </w:rPr>
        <w:footnoteReference w:id="18"/>
      </w:r>
      <w:proofErr w:type="gramStart"/>
      <w:r w:rsidR="00281FDE" w:rsidRPr="004E345F">
        <w:rPr>
          <w:rFonts w:ascii="Verdana" w:eastAsia="Times New Roman" w:hAnsi="Verdana" w:cs="Times New Roman"/>
          <w:color w:val="FF0000"/>
          <w:highlight w:val="yellow"/>
          <w:vertAlign w:val="superscript"/>
          <w:lang w:eastAsia="en-PH"/>
        </w:rPr>
        <w:t>]</w:t>
      </w:r>
      <w:proofErr w:type="gramEnd"/>
      <w:r w:rsidRPr="004E345F">
        <w:rPr>
          <w:rFonts w:ascii="Verdana" w:eastAsia="Times New Roman" w:hAnsi="Verdana" w:cs="Times New Roman"/>
          <w:color w:val="000000"/>
          <w:highlight w:val="yellow"/>
          <w:lang w:eastAsia="en-PH"/>
        </w:rPr>
        <w:br/>
      </w:r>
      <w:r w:rsidRPr="004E345F">
        <w:rPr>
          <w:rFonts w:ascii="Verdana" w:eastAsia="Times New Roman" w:hAnsi="Verdana" w:cs="Times New Roman"/>
          <w:color w:val="000000"/>
          <w:highlight w:val="yellow"/>
          <w:lang w:eastAsia="en-PH"/>
        </w:rPr>
        <w:br/>
        <w:t>In the interest of substantial justice, this initial procedural lapse may be excused. </w:t>
      </w:r>
      <w:r w:rsidR="00281FDE" w:rsidRPr="004E345F">
        <w:rPr>
          <w:rFonts w:ascii="Verdana" w:eastAsia="Times New Roman" w:hAnsi="Verdana" w:cs="Times New Roman"/>
          <w:color w:val="FF0000"/>
          <w:highlight w:val="yellow"/>
          <w:vertAlign w:val="superscript"/>
          <w:lang w:eastAsia="en-PH"/>
        </w:rPr>
        <w:t>[</w:t>
      </w:r>
      <w:r w:rsidR="00281FDE" w:rsidRPr="00281FDE">
        <w:rPr>
          <w:rStyle w:val="FootnoteReference"/>
          <w:rFonts w:ascii="Verdana" w:eastAsia="Times New Roman" w:hAnsi="Verdana" w:cs="Times New Roman"/>
          <w:color w:val="FF0000"/>
          <w:highlight w:val="yellow"/>
          <w:lang w:eastAsia="en-PH"/>
        </w:rPr>
        <w:footnoteReference w:id="19"/>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There appears to be no intention to circumvent the need for proper verification and certification, which are aimed at assuring the truthfulness and correctness of the allegations in the Petition for Review and at discouraging forum shopping.</w:t>
      </w:r>
      <w:r w:rsidR="00281FDE" w:rsidRPr="00281FDE">
        <w:rPr>
          <w:rFonts w:ascii="Verdana" w:eastAsia="Times New Roman" w:hAnsi="Verdana" w:cs="Times New Roman"/>
          <w:color w:val="FF0000"/>
          <w:highlight w:val="yellow"/>
          <w:vertAlign w:val="superscript"/>
          <w:lang w:eastAsia="en-PH"/>
        </w:rPr>
        <w:t xml:space="preserve"> </w:t>
      </w:r>
      <w:r w:rsidR="00281FDE" w:rsidRPr="004E345F">
        <w:rPr>
          <w:rFonts w:ascii="Verdana" w:eastAsia="Times New Roman" w:hAnsi="Verdana" w:cs="Times New Roman"/>
          <w:color w:val="FF0000"/>
          <w:highlight w:val="yellow"/>
          <w:vertAlign w:val="superscript"/>
          <w:lang w:eastAsia="en-PH"/>
        </w:rPr>
        <w:t>[</w:t>
      </w:r>
      <w:r w:rsidR="00281FDE" w:rsidRPr="00281FDE">
        <w:rPr>
          <w:rStyle w:val="FootnoteReference"/>
          <w:rFonts w:ascii="Verdana" w:eastAsia="Times New Roman" w:hAnsi="Verdana" w:cs="Times New Roman"/>
          <w:color w:val="FF0000"/>
          <w:highlight w:val="yellow"/>
          <w:lang w:eastAsia="en-PH"/>
        </w:rPr>
        <w:footnoteReference w:id="20"/>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xml:space="preserve"> More important, the substantial merits of petitioners' case and the purely legal question involved in the Petition should be considered special </w:t>
      </w:r>
      <w:proofErr w:type="gramStart"/>
      <w:r w:rsidRPr="004E345F">
        <w:rPr>
          <w:rFonts w:ascii="Verdana" w:eastAsia="Times New Roman" w:hAnsi="Verdana" w:cs="Times New Roman"/>
          <w:color w:val="000000"/>
          <w:highlight w:val="yellow"/>
          <w:lang w:eastAsia="en-PH"/>
        </w:rPr>
        <w:lastRenderedPageBreak/>
        <w:t>circumstances</w:t>
      </w:r>
      <w:r w:rsidR="00281FDE" w:rsidRPr="004E345F">
        <w:rPr>
          <w:rFonts w:ascii="Verdana" w:eastAsia="Times New Roman" w:hAnsi="Verdana" w:cs="Times New Roman"/>
          <w:color w:val="FF0000"/>
          <w:highlight w:val="yellow"/>
          <w:vertAlign w:val="superscript"/>
          <w:lang w:eastAsia="en-PH"/>
        </w:rPr>
        <w:t>[</w:t>
      </w:r>
      <w:proofErr w:type="gramEnd"/>
      <w:r w:rsidR="00281FDE" w:rsidRPr="00281FDE">
        <w:rPr>
          <w:rStyle w:val="FootnoteReference"/>
          <w:rFonts w:ascii="Verdana" w:eastAsia="Times New Roman" w:hAnsi="Verdana" w:cs="Times New Roman"/>
          <w:color w:val="FF0000"/>
          <w:highlight w:val="yellow"/>
          <w:lang w:eastAsia="en-PH"/>
        </w:rPr>
        <w:footnoteReference w:id="21"/>
      </w:r>
      <w:r w:rsidR="00281FDE" w:rsidRPr="004E345F">
        <w:rPr>
          <w:rFonts w:ascii="Verdana" w:eastAsia="Times New Roman" w:hAnsi="Verdana" w:cs="Times New Roman"/>
          <w:color w:val="FF0000"/>
          <w:highlight w:val="yellow"/>
          <w:vertAlign w:val="superscript"/>
          <w:lang w:eastAsia="en-PH"/>
        </w:rPr>
        <w:t>]</w:t>
      </w:r>
      <w:r w:rsidR="00281FDE" w:rsidRPr="00281FDE">
        <w:rPr>
          <w:rFonts w:ascii="Verdana" w:eastAsia="Times New Roman" w:hAnsi="Verdana" w:cs="Times New Roman"/>
          <w:color w:val="FF0000"/>
          <w:highlight w:val="yellow"/>
          <w:vertAlign w:val="superscript"/>
          <w:lang w:eastAsia="en-PH"/>
        </w:rPr>
        <w:t xml:space="preserve"> </w:t>
      </w:r>
      <w:r w:rsidRPr="004E345F">
        <w:rPr>
          <w:rFonts w:ascii="Verdana" w:eastAsia="Times New Roman" w:hAnsi="Verdana" w:cs="Times New Roman"/>
          <w:color w:val="000000"/>
          <w:highlight w:val="yellow"/>
          <w:lang w:eastAsia="en-PH"/>
        </w:rPr>
        <w:t>or compelling reasons that justify an exception to the strict requirements of the verification and the certification of non-forum shopping.</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22"/>
      </w:r>
      <w:r w:rsidR="00281FDE" w:rsidRPr="004E345F">
        <w:rPr>
          <w:rFonts w:ascii="Verdana" w:eastAsia="Times New Roman" w:hAnsi="Verdana" w:cs="Times New Roman"/>
          <w:color w:val="FF0000"/>
          <w:vertAlign w:val="superscript"/>
          <w:lang w:eastAsia="en-PH"/>
        </w:rPr>
        <w:t>]</w:t>
      </w:r>
    </w:p>
    <w:p w:rsidR="004E345F" w:rsidRPr="004E345F" w:rsidRDefault="004E345F" w:rsidP="004E345F">
      <w:pPr>
        <w:spacing w:after="0" w:line="240" w:lineRule="auto"/>
        <w:jc w:val="center"/>
        <w:rPr>
          <w:rFonts w:ascii="Verdana" w:eastAsia="Times New Roman" w:hAnsi="Verdana" w:cs="Times New Roman"/>
          <w:color w:val="000000"/>
          <w:lang w:eastAsia="en-PH"/>
        </w:rPr>
      </w:pPr>
      <w:r w:rsidRPr="004E345F">
        <w:rPr>
          <w:rFonts w:ascii="Verdana" w:eastAsia="Times New Roman" w:hAnsi="Verdana" w:cs="Times New Roman"/>
          <w:b/>
          <w:bCs/>
          <w:color w:val="000000"/>
          <w:u w:val="single"/>
          <w:lang w:eastAsia="en-PH"/>
        </w:rPr>
        <w:t>Main Issue</w:t>
      </w:r>
      <w:proofErr w:type="gramStart"/>
      <w:r w:rsidRPr="004E345F">
        <w:rPr>
          <w:rFonts w:ascii="Verdana" w:eastAsia="Times New Roman" w:hAnsi="Verdana" w:cs="Times New Roman"/>
          <w:b/>
          <w:bCs/>
          <w:color w:val="000000"/>
          <w:u w:val="single"/>
          <w:lang w:eastAsia="en-PH"/>
        </w:rPr>
        <w:t>:</w:t>
      </w:r>
      <w:proofErr w:type="gramEnd"/>
      <w:r w:rsidRPr="004E345F">
        <w:rPr>
          <w:rFonts w:ascii="Verdana" w:eastAsia="Times New Roman" w:hAnsi="Verdana" w:cs="Times New Roman"/>
          <w:b/>
          <w:bCs/>
          <w:color w:val="000000"/>
          <w:u w:val="single"/>
          <w:lang w:eastAsia="en-PH"/>
        </w:rPr>
        <w:br/>
      </w:r>
      <w:r w:rsidRPr="004E345F">
        <w:rPr>
          <w:rFonts w:ascii="Verdana" w:eastAsia="Times New Roman" w:hAnsi="Verdana" w:cs="Times New Roman"/>
          <w:b/>
          <w:bCs/>
          <w:i/>
          <w:iCs/>
          <w:color w:val="000000"/>
          <w:u w:val="single"/>
          <w:lang w:eastAsia="en-PH"/>
        </w:rPr>
        <w:t>Basis for Quorum</w:t>
      </w:r>
    </w:p>
    <w:p w:rsidR="004E345F" w:rsidRPr="004E345F" w:rsidRDefault="004E345F" w:rsidP="004E345F">
      <w:pPr>
        <w:spacing w:after="0" w:line="240" w:lineRule="auto"/>
        <w:rPr>
          <w:rFonts w:ascii="Verdana" w:eastAsia="Times New Roman" w:hAnsi="Verdana" w:cs="Times New Roman"/>
          <w:color w:val="000000"/>
          <w:lang w:eastAsia="en-PH"/>
        </w:rPr>
      </w:pPr>
      <w:r w:rsidRPr="004E345F">
        <w:rPr>
          <w:rFonts w:ascii="Verdana" w:eastAsia="Times New Roman" w:hAnsi="Verdana" w:cs="Times New Roman"/>
          <w:color w:val="000000"/>
          <w:lang w:eastAsia="en-PH"/>
        </w:rPr>
        <w:br/>
        <w:t xml:space="preserve">Generally, stockholders' or members' meetings are called for the purpose of electing directors or </w:t>
      </w:r>
      <w:proofErr w:type="gramStart"/>
      <w:r w:rsidRPr="004E345F">
        <w:rPr>
          <w:rFonts w:ascii="Verdana" w:eastAsia="Times New Roman" w:hAnsi="Verdana" w:cs="Times New Roman"/>
          <w:color w:val="000000"/>
          <w:lang w:eastAsia="en-PH"/>
        </w:rPr>
        <w:t>trustees</w:t>
      </w:r>
      <w:r w:rsidR="00281FDE" w:rsidRPr="004E345F">
        <w:rPr>
          <w:rFonts w:ascii="Verdana" w:eastAsia="Times New Roman" w:hAnsi="Verdana" w:cs="Times New Roman"/>
          <w:color w:val="FF0000"/>
          <w:vertAlign w:val="superscript"/>
          <w:lang w:eastAsia="en-PH"/>
        </w:rPr>
        <w:t>[</w:t>
      </w:r>
      <w:proofErr w:type="gramEnd"/>
      <w:r w:rsidR="00281FDE">
        <w:rPr>
          <w:rStyle w:val="FootnoteReference"/>
          <w:rFonts w:ascii="Verdana" w:eastAsia="Times New Roman" w:hAnsi="Verdana" w:cs="Times New Roman"/>
          <w:color w:val="FF0000"/>
          <w:lang w:eastAsia="en-PH"/>
        </w:rPr>
        <w:footnoteReference w:id="23"/>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and transacting some other business calling for or requiring the action or consent of the shareholders or members,</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24"/>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such as the amendment of the articles of incorporation and bylaws, sale or disposition of all or substantially all corporate assets, consolidation and merger and the like, or any other business that may properly come before the meeting.</w:t>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highlight w:val="yellow"/>
          <w:lang w:eastAsia="en-PH"/>
        </w:rPr>
        <w:t>Under the Corporation Code, stockholders or members periodically elect the board of directors or trustees, who are charged with the management of the corporation.</w:t>
      </w:r>
      <w:r w:rsidR="00281FDE" w:rsidRPr="00C128EE">
        <w:rPr>
          <w:rFonts w:ascii="Verdana" w:eastAsia="Times New Roman" w:hAnsi="Verdana" w:cs="Times New Roman"/>
          <w:color w:val="FF0000"/>
          <w:highlight w:val="yellow"/>
          <w:vertAlign w:val="superscript"/>
          <w:lang w:eastAsia="en-PH"/>
        </w:rPr>
        <w:t xml:space="preserve"> </w:t>
      </w:r>
      <w:r w:rsidR="00281FDE" w:rsidRPr="004E345F">
        <w:rPr>
          <w:rFonts w:ascii="Verdana" w:eastAsia="Times New Roman" w:hAnsi="Verdana" w:cs="Times New Roman"/>
          <w:color w:val="FF0000"/>
          <w:highlight w:val="yellow"/>
          <w:vertAlign w:val="superscript"/>
          <w:lang w:eastAsia="en-PH"/>
        </w:rPr>
        <w:t>[</w:t>
      </w:r>
      <w:r w:rsidR="00281FDE" w:rsidRPr="00C128EE">
        <w:rPr>
          <w:rStyle w:val="FootnoteReference"/>
          <w:rFonts w:ascii="Verdana" w:eastAsia="Times New Roman" w:hAnsi="Verdana" w:cs="Times New Roman"/>
          <w:color w:val="FF0000"/>
          <w:highlight w:val="yellow"/>
          <w:lang w:eastAsia="en-PH"/>
        </w:rPr>
        <w:footnoteReference w:id="25"/>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The board, in turn, periodically elects officers to carry out management functions on a day-to-day basis. As owners, though, the stockholders or members have residual powers over fundamental and major corporate changes.</w:t>
      </w:r>
      <w:r w:rsidRPr="004E345F">
        <w:rPr>
          <w:rFonts w:ascii="Verdana" w:eastAsia="Times New Roman" w:hAnsi="Verdana" w:cs="Times New Roman"/>
          <w:color w:val="000000"/>
          <w:highlight w:val="yellow"/>
          <w:lang w:eastAsia="en-PH"/>
        </w:rPr>
        <w:br/>
      </w:r>
      <w:r w:rsidRPr="004E345F">
        <w:rPr>
          <w:rFonts w:ascii="Verdana" w:eastAsia="Times New Roman" w:hAnsi="Verdana" w:cs="Times New Roman"/>
          <w:color w:val="000000"/>
          <w:highlight w:val="yellow"/>
          <w:lang w:eastAsia="en-PH"/>
        </w:rPr>
        <w:br/>
        <w:t>While stockholders and members (in some instances) are entitled to receive profits, the management and direction of the corporation are lodged with their representatives and agents -- the board of directors or trustees.</w:t>
      </w:r>
      <w:r w:rsidR="00281FDE" w:rsidRPr="00C128EE">
        <w:rPr>
          <w:rFonts w:ascii="Verdana" w:eastAsia="Times New Roman" w:hAnsi="Verdana" w:cs="Times New Roman"/>
          <w:color w:val="FF0000"/>
          <w:highlight w:val="yellow"/>
          <w:vertAlign w:val="superscript"/>
          <w:lang w:eastAsia="en-PH"/>
        </w:rPr>
        <w:t xml:space="preserve"> </w:t>
      </w:r>
      <w:r w:rsidR="00281FDE" w:rsidRPr="004E345F">
        <w:rPr>
          <w:rFonts w:ascii="Verdana" w:eastAsia="Times New Roman" w:hAnsi="Verdana" w:cs="Times New Roman"/>
          <w:color w:val="FF0000"/>
          <w:highlight w:val="yellow"/>
          <w:vertAlign w:val="superscript"/>
          <w:lang w:eastAsia="en-PH"/>
        </w:rPr>
        <w:t>[</w:t>
      </w:r>
      <w:r w:rsidR="00281FDE" w:rsidRPr="00C128EE">
        <w:rPr>
          <w:rStyle w:val="FootnoteReference"/>
          <w:rFonts w:ascii="Verdana" w:eastAsia="Times New Roman" w:hAnsi="Verdana" w:cs="Times New Roman"/>
          <w:color w:val="FF0000"/>
          <w:highlight w:val="yellow"/>
          <w:lang w:eastAsia="en-PH"/>
        </w:rPr>
        <w:footnoteReference w:id="26"/>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In other words, acts of management pertain to the board; and those of ownership, to the stockholders or members. In the latter case, the board cannot act alone, but must seek approval of the stockholders or members.</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27"/>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highlight w:val="yellow"/>
          <w:lang w:eastAsia="en-PH"/>
        </w:rPr>
        <w:t>Conformably with the foregoing principles, one of the most important rights of a qualified shareholder or member is the right to vote -- either personally or by proxy -- for the directors or trustees who are to manage the corporate affairs.</w:t>
      </w:r>
      <w:r w:rsidR="00281FDE" w:rsidRPr="00C128EE">
        <w:rPr>
          <w:rFonts w:ascii="Verdana" w:eastAsia="Times New Roman" w:hAnsi="Verdana" w:cs="Times New Roman"/>
          <w:color w:val="FF0000"/>
          <w:highlight w:val="yellow"/>
          <w:vertAlign w:val="superscript"/>
          <w:lang w:eastAsia="en-PH"/>
        </w:rPr>
        <w:t xml:space="preserve"> </w:t>
      </w:r>
      <w:r w:rsidR="00281FDE" w:rsidRPr="004E345F">
        <w:rPr>
          <w:rFonts w:ascii="Verdana" w:eastAsia="Times New Roman" w:hAnsi="Verdana" w:cs="Times New Roman"/>
          <w:color w:val="FF0000"/>
          <w:highlight w:val="yellow"/>
          <w:vertAlign w:val="superscript"/>
          <w:lang w:eastAsia="en-PH"/>
        </w:rPr>
        <w:t>[</w:t>
      </w:r>
      <w:r w:rsidR="00281FDE" w:rsidRPr="00C128EE">
        <w:rPr>
          <w:rStyle w:val="FootnoteReference"/>
          <w:rFonts w:ascii="Verdana" w:eastAsia="Times New Roman" w:hAnsi="Verdana" w:cs="Times New Roman"/>
          <w:color w:val="FF0000"/>
          <w:highlight w:val="yellow"/>
          <w:lang w:eastAsia="en-PH"/>
        </w:rPr>
        <w:footnoteReference w:id="28"/>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xml:space="preserve"> The right to choose the persons who will direct, manage and operate the corporation is significant, because it is the main way in which a stockholder can have a voice in the management of corporate affairs, or in which a member in a </w:t>
      </w:r>
      <w:proofErr w:type="spellStart"/>
      <w:r w:rsidRPr="004E345F">
        <w:rPr>
          <w:rFonts w:ascii="Verdana" w:eastAsia="Times New Roman" w:hAnsi="Verdana" w:cs="Times New Roman"/>
          <w:color w:val="000000"/>
          <w:highlight w:val="yellow"/>
          <w:lang w:eastAsia="en-PH"/>
        </w:rPr>
        <w:t>nonstock</w:t>
      </w:r>
      <w:proofErr w:type="spellEnd"/>
      <w:r w:rsidRPr="004E345F">
        <w:rPr>
          <w:rFonts w:ascii="Verdana" w:eastAsia="Times New Roman" w:hAnsi="Verdana" w:cs="Times New Roman"/>
          <w:color w:val="000000"/>
          <w:highlight w:val="yellow"/>
          <w:lang w:eastAsia="en-PH"/>
        </w:rPr>
        <w:t xml:space="preserve"> </w:t>
      </w:r>
      <w:r w:rsidRPr="004E345F">
        <w:rPr>
          <w:rFonts w:ascii="Verdana" w:eastAsia="Times New Roman" w:hAnsi="Verdana" w:cs="Times New Roman"/>
          <w:color w:val="000000"/>
          <w:highlight w:val="yellow"/>
          <w:lang w:eastAsia="en-PH"/>
        </w:rPr>
        <w:lastRenderedPageBreak/>
        <w:t>corporation can have a say on how the purposes and goals of the corporation may be achieved.</w:t>
      </w:r>
      <w:r w:rsidR="00281FDE" w:rsidRPr="00C128EE">
        <w:rPr>
          <w:rFonts w:ascii="Verdana" w:eastAsia="Times New Roman" w:hAnsi="Verdana" w:cs="Times New Roman"/>
          <w:color w:val="FF0000"/>
          <w:highlight w:val="yellow"/>
          <w:vertAlign w:val="superscript"/>
          <w:lang w:eastAsia="en-PH"/>
        </w:rPr>
        <w:t xml:space="preserve"> </w:t>
      </w:r>
      <w:r w:rsidR="00281FDE" w:rsidRPr="004E345F">
        <w:rPr>
          <w:rFonts w:ascii="Verdana" w:eastAsia="Times New Roman" w:hAnsi="Verdana" w:cs="Times New Roman"/>
          <w:color w:val="FF0000"/>
          <w:highlight w:val="yellow"/>
          <w:vertAlign w:val="superscript"/>
          <w:lang w:eastAsia="en-PH"/>
        </w:rPr>
        <w:t>[</w:t>
      </w:r>
      <w:r w:rsidR="00281FDE" w:rsidRPr="00C128EE">
        <w:rPr>
          <w:rStyle w:val="FootnoteReference"/>
          <w:rFonts w:ascii="Verdana" w:eastAsia="Times New Roman" w:hAnsi="Verdana" w:cs="Times New Roman"/>
          <w:color w:val="FF0000"/>
          <w:highlight w:val="yellow"/>
          <w:lang w:eastAsia="en-PH"/>
        </w:rPr>
        <w:footnoteReference w:id="29"/>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Once the directors or trustees are elected, the stockholders or members relinquish corporate powers to the board in accordance with law.</w:t>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t xml:space="preserve">In the absence of an express charter or statutory provision to the contrary, the general rule is that every member of a </w:t>
      </w:r>
      <w:proofErr w:type="spellStart"/>
      <w:r w:rsidRPr="004E345F">
        <w:rPr>
          <w:rFonts w:ascii="Verdana" w:eastAsia="Times New Roman" w:hAnsi="Verdana" w:cs="Times New Roman"/>
          <w:color w:val="000000"/>
          <w:lang w:eastAsia="en-PH"/>
        </w:rPr>
        <w:t>nonstock</w:t>
      </w:r>
      <w:proofErr w:type="spellEnd"/>
      <w:r w:rsidRPr="004E345F">
        <w:rPr>
          <w:rFonts w:ascii="Verdana" w:eastAsia="Times New Roman" w:hAnsi="Verdana" w:cs="Times New Roman"/>
          <w:color w:val="000000"/>
          <w:lang w:eastAsia="en-PH"/>
        </w:rPr>
        <w:t xml:space="preserve"> corporation, and every legal owner of shares in a stock corporation, has a right to be present and to vote in all corporate meetings. Conversely, those who are not stockholders or members have no right to vote.</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30"/>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Voting may be expressed personally, or through proxies who vote in their representative capacities.</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31"/>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Generally, the right to be present and to vote in a meeting is determined by the time in which the meeting is held.</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32"/>
      </w:r>
      <w:proofErr w:type="gramStart"/>
      <w:r w:rsidR="00281FDE" w:rsidRPr="004E345F">
        <w:rPr>
          <w:rFonts w:ascii="Verdana" w:eastAsia="Times New Roman" w:hAnsi="Verdana" w:cs="Times New Roman"/>
          <w:color w:val="FF0000"/>
          <w:vertAlign w:val="superscript"/>
          <w:lang w:eastAsia="en-PH"/>
        </w:rPr>
        <w:t>]</w:t>
      </w:r>
      <w:proofErr w:type="gramEnd"/>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t>Section 52 of the Corporation Code states:</w:t>
      </w:r>
    </w:p>
    <w:p w:rsidR="00C42F24" w:rsidRDefault="00C42F24" w:rsidP="00C42F24">
      <w:pPr>
        <w:spacing w:after="0" w:line="240" w:lineRule="auto"/>
        <w:ind w:left="720"/>
        <w:rPr>
          <w:rFonts w:asciiTheme="majorHAnsi" w:eastAsia="Times New Roman" w:hAnsiTheme="majorHAnsi" w:cs="Times New Roman"/>
          <w:color w:val="000000"/>
          <w:lang w:eastAsia="en-PH"/>
        </w:rPr>
      </w:pPr>
    </w:p>
    <w:p w:rsidR="004E345F" w:rsidRPr="004E345F" w:rsidRDefault="004E345F" w:rsidP="00C42F24">
      <w:pPr>
        <w:spacing w:after="0" w:line="240" w:lineRule="auto"/>
        <w:ind w:left="720"/>
        <w:rPr>
          <w:rFonts w:asciiTheme="majorHAnsi" w:eastAsia="Times New Roman" w:hAnsiTheme="majorHAnsi" w:cs="Times New Roman"/>
          <w:color w:val="000000"/>
          <w:lang w:eastAsia="en-PH"/>
        </w:rPr>
      </w:pPr>
      <w:proofErr w:type="gramStart"/>
      <w:r w:rsidRPr="004E345F">
        <w:rPr>
          <w:rFonts w:asciiTheme="majorHAnsi" w:eastAsia="Times New Roman" w:hAnsiTheme="majorHAnsi" w:cs="Times New Roman"/>
          <w:color w:val="000000"/>
          <w:lang w:eastAsia="en-PH"/>
        </w:rPr>
        <w:t>"Section 52.</w:t>
      </w:r>
      <w:proofErr w:type="gramEnd"/>
      <w:r w:rsidRPr="004E345F">
        <w:rPr>
          <w:rFonts w:asciiTheme="majorHAnsi" w:eastAsia="Times New Roman" w:hAnsiTheme="majorHAnsi" w:cs="Times New Roman"/>
          <w:color w:val="000000"/>
          <w:lang w:eastAsia="en-PH"/>
        </w:rPr>
        <w:t xml:space="preserve"> </w:t>
      </w:r>
      <w:proofErr w:type="gramStart"/>
      <w:r w:rsidRPr="004E345F">
        <w:rPr>
          <w:rFonts w:asciiTheme="majorHAnsi" w:eastAsia="Times New Roman" w:hAnsiTheme="majorHAnsi" w:cs="Times New Roman"/>
          <w:color w:val="000000"/>
          <w:lang w:eastAsia="en-PH"/>
        </w:rPr>
        <w:t>Quorum in Meetings.</w:t>
      </w:r>
      <w:proofErr w:type="gramEnd"/>
      <w:r w:rsidRPr="004E345F">
        <w:rPr>
          <w:rFonts w:asciiTheme="majorHAnsi" w:eastAsia="Times New Roman" w:hAnsiTheme="majorHAnsi" w:cs="Times New Roman"/>
          <w:color w:val="000000"/>
          <w:lang w:eastAsia="en-PH"/>
        </w:rPr>
        <w:t xml:space="preserve"> – Unless otherwise provided for in this Code or in the by-laws, a quorum shall consist of the stockholders representing a majority of the outstanding capital stock or a majority of the members in the case of non-stock corporations."</w:t>
      </w:r>
    </w:p>
    <w:p w:rsidR="00C42F24" w:rsidRDefault="00C42F24" w:rsidP="004E345F">
      <w:pPr>
        <w:spacing w:after="0" w:line="240" w:lineRule="auto"/>
        <w:rPr>
          <w:rFonts w:ascii="Verdana" w:eastAsia="Times New Roman" w:hAnsi="Verdana" w:cs="Times New Roman"/>
          <w:color w:val="000000"/>
          <w:lang w:eastAsia="en-PH"/>
        </w:rPr>
      </w:pPr>
    </w:p>
    <w:p w:rsidR="004E345F" w:rsidRPr="004E345F" w:rsidRDefault="004E345F" w:rsidP="004E345F">
      <w:pPr>
        <w:spacing w:after="0" w:line="240" w:lineRule="auto"/>
        <w:rPr>
          <w:rFonts w:ascii="Verdana" w:eastAsia="Times New Roman" w:hAnsi="Verdana" w:cs="Times New Roman"/>
          <w:color w:val="000000"/>
          <w:highlight w:val="yellow"/>
          <w:lang w:eastAsia="en-PH"/>
        </w:rPr>
      </w:pPr>
      <w:r w:rsidRPr="004E345F">
        <w:rPr>
          <w:rFonts w:ascii="Verdana" w:eastAsia="Times New Roman" w:hAnsi="Verdana" w:cs="Times New Roman"/>
          <w:color w:val="000000"/>
          <w:highlight w:val="yellow"/>
          <w:lang w:eastAsia="en-PH"/>
        </w:rPr>
        <w:t>In stock corporations, the presence of a quorum is ascertained and counted on the basis of the </w:t>
      </w:r>
      <w:r w:rsidRPr="004E345F">
        <w:rPr>
          <w:rFonts w:ascii="Verdana" w:eastAsia="Times New Roman" w:hAnsi="Verdana" w:cs="Times New Roman"/>
          <w:i/>
          <w:iCs/>
          <w:color w:val="000000"/>
          <w:highlight w:val="yellow"/>
          <w:lang w:eastAsia="en-PH"/>
        </w:rPr>
        <w:t>outstanding capital stock</w:t>
      </w:r>
      <w:r w:rsidRPr="004E345F">
        <w:rPr>
          <w:rFonts w:ascii="Verdana" w:eastAsia="Times New Roman" w:hAnsi="Verdana" w:cs="Times New Roman"/>
          <w:color w:val="000000"/>
          <w:highlight w:val="yellow"/>
          <w:lang w:eastAsia="en-PH"/>
        </w:rPr>
        <w:t>, as defined by the Code thus:</w:t>
      </w:r>
    </w:p>
    <w:p w:rsidR="00C42F24" w:rsidRPr="00E567BC" w:rsidRDefault="00C42F24" w:rsidP="004E345F">
      <w:pPr>
        <w:spacing w:after="0" w:line="240" w:lineRule="auto"/>
        <w:rPr>
          <w:rFonts w:ascii="Verdana" w:eastAsia="Times New Roman" w:hAnsi="Verdana" w:cs="Times New Roman"/>
          <w:color w:val="000000"/>
          <w:highlight w:val="yellow"/>
          <w:lang w:eastAsia="en-PH"/>
        </w:rPr>
      </w:pPr>
    </w:p>
    <w:p w:rsidR="004E345F" w:rsidRPr="00C42F24" w:rsidRDefault="004E345F" w:rsidP="00C42F24">
      <w:pPr>
        <w:spacing w:after="0" w:line="240" w:lineRule="auto"/>
        <w:ind w:left="720"/>
        <w:rPr>
          <w:rFonts w:asciiTheme="majorHAnsi" w:eastAsia="Times New Roman" w:hAnsiTheme="majorHAnsi" w:cs="Times New Roman"/>
          <w:color w:val="000000"/>
          <w:lang w:eastAsia="en-PH"/>
        </w:rPr>
      </w:pPr>
      <w:proofErr w:type="gramStart"/>
      <w:r w:rsidRPr="004E345F">
        <w:rPr>
          <w:rFonts w:asciiTheme="majorHAnsi" w:eastAsia="Times New Roman" w:hAnsiTheme="majorHAnsi" w:cs="Times New Roman"/>
          <w:color w:val="000000"/>
          <w:highlight w:val="yellow"/>
          <w:lang w:eastAsia="en-PH"/>
        </w:rPr>
        <w:t>"SECTION 137.</w:t>
      </w:r>
      <w:proofErr w:type="gramEnd"/>
      <w:r w:rsidRPr="004E345F">
        <w:rPr>
          <w:rFonts w:asciiTheme="majorHAnsi" w:eastAsia="Times New Roman" w:hAnsiTheme="majorHAnsi" w:cs="Times New Roman"/>
          <w:color w:val="000000"/>
          <w:highlight w:val="yellow"/>
          <w:lang w:eastAsia="en-PH"/>
        </w:rPr>
        <w:t> </w:t>
      </w:r>
      <w:r w:rsidRPr="004E345F">
        <w:rPr>
          <w:rFonts w:asciiTheme="majorHAnsi" w:eastAsia="Times New Roman" w:hAnsiTheme="majorHAnsi" w:cs="Times New Roman"/>
          <w:i/>
          <w:iCs/>
          <w:color w:val="000000"/>
          <w:highlight w:val="yellow"/>
          <w:lang w:eastAsia="en-PH"/>
        </w:rPr>
        <w:t>Outstanding capital stock defined.</w:t>
      </w:r>
      <w:r w:rsidRPr="004E345F">
        <w:rPr>
          <w:rFonts w:asciiTheme="majorHAnsi" w:eastAsia="Times New Roman" w:hAnsiTheme="majorHAnsi" w:cs="Times New Roman"/>
          <w:color w:val="000000"/>
          <w:highlight w:val="yellow"/>
          <w:lang w:eastAsia="en-PH"/>
        </w:rPr>
        <w:t> – The term "outstanding capital stock" as used in this Code, means the total shares of stock </w:t>
      </w:r>
      <w:r w:rsidRPr="004E345F">
        <w:rPr>
          <w:rFonts w:asciiTheme="majorHAnsi" w:eastAsia="Times New Roman" w:hAnsiTheme="majorHAnsi" w:cs="Times New Roman"/>
          <w:color w:val="000000"/>
          <w:highlight w:val="yellow"/>
          <w:u w:val="single"/>
          <w:lang w:eastAsia="en-PH"/>
        </w:rPr>
        <w:t>issued</w:t>
      </w:r>
      <w:r w:rsidRPr="004E345F">
        <w:rPr>
          <w:rFonts w:asciiTheme="majorHAnsi" w:eastAsia="Times New Roman" w:hAnsiTheme="majorHAnsi" w:cs="Times New Roman"/>
          <w:color w:val="000000"/>
          <w:highlight w:val="yellow"/>
          <w:lang w:eastAsia="en-PH"/>
        </w:rPr>
        <w:t> under binding subscription agreements to subscribers or stockholders, whether or not fully or partially paid, except treasury shares."</w:t>
      </w:r>
      <w:r w:rsidRPr="004E345F">
        <w:rPr>
          <w:rFonts w:asciiTheme="majorHAnsi" w:eastAsia="Times New Roman" w:hAnsiTheme="majorHAnsi" w:cs="Times New Roman"/>
          <w:color w:val="000000"/>
          <w:lang w:eastAsia="en-PH"/>
        </w:rPr>
        <w:t xml:space="preserve"> (Underscoring supplied)</w:t>
      </w:r>
    </w:p>
    <w:p w:rsidR="00C42F24" w:rsidRPr="004E345F" w:rsidRDefault="00C42F24" w:rsidP="004E345F">
      <w:pPr>
        <w:spacing w:after="0" w:line="240" w:lineRule="auto"/>
        <w:rPr>
          <w:rFonts w:ascii="Verdana" w:eastAsia="Times New Roman" w:hAnsi="Verdana" w:cs="Times New Roman"/>
          <w:color w:val="000000"/>
          <w:lang w:eastAsia="en-PH"/>
        </w:rPr>
      </w:pPr>
    </w:p>
    <w:p w:rsidR="004E345F" w:rsidRPr="004E345F" w:rsidRDefault="004E345F" w:rsidP="004E345F">
      <w:pPr>
        <w:spacing w:after="0" w:line="240" w:lineRule="auto"/>
        <w:rPr>
          <w:rFonts w:ascii="Verdana" w:eastAsia="Times New Roman" w:hAnsi="Verdana" w:cs="Times New Roman"/>
          <w:color w:val="000000"/>
          <w:lang w:eastAsia="en-PH"/>
        </w:rPr>
      </w:pPr>
      <w:r w:rsidRPr="004E345F">
        <w:rPr>
          <w:rFonts w:ascii="Verdana" w:eastAsia="Times New Roman" w:hAnsi="Verdana" w:cs="Times New Roman"/>
          <w:b/>
          <w:bCs/>
          <w:i/>
          <w:iCs/>
          <w:color w:val="000000"/>
          <w:u w:val="single"/>
          <w:lang w:eastAsia="en-PH"/>
        </w:rPr>
        <w:t>The Right to Vote in</w:t>
      </w:r>
      <w:r w:rsidRPr="004E345F">
        <w:rPr>
          <w:rFonts w:ascii="Verdana" w:eastAsia="Times New Roman" w:hAnsi="Verdana" w:cs="Times New Roman"/>
          <w:b/>
          <w:bCs/>
          <w:i/>
          <w:iCs/>
          <w:color w:val="000000"/>
          <w:u w:val="single"/>
          <w:lang w:eastAsia="en-PH"/>
        </w:rPr>
        <w:br/>
        <w:t>Stock Corporations</w:t>
      </w:r>
      <w:r w:rsidRPr="004E345F">
        <w:rPr>
          <w:rFonts w:ascii="Verdana" w:eastAsia="Times New Roman" w:hAnsi="Verdana" w:cs="Times New Roman"/>
          <w:b/>
          <w:bCs/>
          <w:i/>
          <w:iCs/>
          <w:color w:val="000000"/>
          <w:u w:val="single"/>
          <w:lang w:eastAsia="en-PH"/>
        </w:rPr>
        <w:br/>
      </w:r>
      <w:r w:rsidRPr="004E345F">
        <w:rPr>
          <w:rFonts w:ascii="Verdana" w:eastAsia="Times New Roman" w:hAnsi="Verdana" w:cs="Times New Roman"/>
          <w:color w:val="000000"/>
          <w:lang w:eastAsia="en-PH"/>
        </w:rPr>
        <w:br/>
      </w:r>
      <w:proofErr w:type="gramStart"/>
      <w:r w:rsidRPr="004E345F">
        <w:rPr>
          <w:rFonts w:ascii="Verdana" w:eastAsia="Times New Roman" w:hAnsi="Verdana" w:cs="Times New Roman"/>
          <w:color w:val="000000"/>
          <w:highlight w:val="yellow"/>
          <w:lang w:eastAsia="en-PH"/>
        </w:rPr>
        <w:t>The</w:t>
      </w:r>
      <w:proofErr w:type="gramEnd"/>
      <w:r w:rsidRPr="004E345F">
        <w:rPr>
          <w:rFonts w:ascii="Verdana" w:eastAsia="Times New Roman" w:hAnsi="Verdana" w:cs="Times New Roman"/>
          <w:color w:val="000000"/>
          <w:highlight w:val="yellow"/>
          <w:lang w:eastAsia="en-PH"/>
        </w:rPr>
        <w:t xml:space="preserve"> right to vote is inherent in and incidental to the ownership of corporate stocks.</w:t>
      </w:r>
      <w:r w:rsidR="00281FDE" w:rsidRPr="00F27260">
        <w:rPr>
          <w:rFonts w:ascii="Verdana" w:eastAsia="Times New Roman" w:hAnsi="Verdana" w:cs="Times New Roman"/>
          <w:color w:val="FF0000"/>
          <w:highlight w:val="yellow"/>
          <w:vertAlign w:val="superscript"/>
          <w:lang w:eastAsia="en-PH"/>
        </w:rPr>
        <w:t xml:space="preserve"> </w:t>
      </w:r>
      <w:r w:rsidR="00281FDE" w:rsidRPr="004E345F">
        <w:rPr>
          <w:rFonts w:ascii="Verdana" w:eastAsia="Times New Roman" w:hAnsi="Verdana" w:cs="Times New Roman"/>
          <w:color w:val="FF0000"/>
          <w:highlight w:val="yellow"/>
          <w:vertAlign w:val="superscript"/>
          <w:lang w:eastAsia="en-PH"/>
        </w:rPr>
        <w:t>[</w:t>
      </w:r>
      <w:r w:rsidR="00281FDE" w:rsidRPr="00F27260">
        <w:rPr>
          <w:rStyle w:val="FootnoteReference"/>
          <w:rFonts w:ascii="Verdana" w:eastAsia="Times New Roman" w:hAnsi="Verdana" w:cs="Times New Roman"/>
          <w:color w:val="FF0000"/>
          <w:highlight w:val="yellow"/>
          <w:lang w:eastAsia="en-PH"/>
        </w:rPr>
        <w:footnoteReference w:id="33"/>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It is settled that unissued stocks may not be voted or considered in determining whether a quorum is present in a stockholders' meeting, or whether a requisite proportion of the stock of the corporation is voted to adopt a certain measure or act. Only stock </w:t>
      </w:r>
      <w:r w:rsidRPr="004E345F">
        <w:rPr>
          <w:rFonts w:ascii="Verdana" w:eastAsia="Times New Roman" w:hAnsi="Verdana" w:cs="Times New Roman"/>
          <w:i/>
          <w:iCs/>
          <w:color w:val="000000"/>
          <w:highlight w:val="yellow"/>
          <w:lang w:eastAsia="en-PH"/>
        </w:rPr>
        <w:t>actually</w:t>
      </w:r>
      <w:r w:rsidRPr="004E345F">
        <w:rPr>
          <w:rFonts w:ascii="Verdana" w:eastAsia="Times New Roman" w:hAnsi="Verdana" w:cs="Times New Roman"/>
          <w:color w:val="000000"/>
          <w:highlight w:val="yellow"/>
          <w:lang w:eastAsia="en-PH"/>
        </w:rPr>
        <w:t> issued and outstanding may be voted.</w:t>
      </w:r>
      <w:r w:rsidR="00281FDE" w:rsidRPr="00F27260">
        <w:rPr>
          <w:rFonts w:ascii="Verdana" w:eastAsia="Times New Roman" w:hAnsi="Verdana" w:cs="Times New Roman"/>
          <w:color w:val="FF0000"/>
          <w:highlight w:val="yellow"/>
          <w:vertAlign w:val="superscript"/>
          <w:lang w:eastAsia="en-PH"/>
        </w:rPr>
        <w:t xml:space="preserve"> </w:t>
      </w:r>
      <w:r w:rsidR="00281FDE" w:rsidRPr="004E345F">
        <w:rPr>
          <w:rFonts w:ascii="Verdana" w:eastAsia="Times New Roman" w:hAnsi="Verdana" w:cs="Times New Roman"/>
          <w:color w:val="FF0000"/>
          <w:highlight w:val="yellow"/>
          <w:vertAlign w:val="superscript"/>
          <w:lang w:eastAsia="en-PH"/>
        </w:rPr>
        <w:t>[</w:t>
      </w:r>
      <w:r w:rsidR="00281FDE" w:rsidRPr="00F27260">
        <w:rPr>
          <w:rStyle w:val="FootnoteReference"/>
          <w:rFonts w:ascii="Verdana" w:eastAsia="Times New Roman" w:hAnsi="Verdana" w:cs="Times New Roman"/>
          <w:color w:val="FF0000"/>
          <w:highlight w:val="yellow"/>
          <w:lang w:eastAsia="en-PH"/>
        </w:rPr>
        <w:footnoteReference w:id="34"/>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Under Section 6 of the Corporation Code, each share of stock is entitled to vote, unless otherwise provided in the articles of incorporation or declared delinquent</w:t>
      </w:r>
      <w:r w:rsidR="00281FDE" w:rsidRPr="004E345F">
        <w:rPr>
          <w:rFonts w:ascii="Verdana" w:eastAsia="Times New Roman" w:hAnsi="Verdana" w:cs="Times New Roman"/>
          <w:color w:val="FF0000"/>
          <w:highlight w:val="yellow"/>
          <w:vertAlign w:val="superscript"/>
          <w:lang w:eastAsia="en-PH"/>
        </w:rPr>
        <w:t>[</w:t>
      </w:r>
      <w:r w:rsidR="00281FDE" w:rsidRPr="00F27260">
        <w:rPr>
          <w:rStyle w:val="FootnoteReference"/>
          <w:rFonts w:ascii="Verdana" w:eastAsia="Times New Roman" w:hAnsi="Verdana" w:cs="Times New Roman"/>
          <w:color w:val="FF0000"/>
          <w:highlight w:val="yellow"/>
          <w:lang w:eastAsia="en-PH"/>
        </w:rPr>
        <w:footnoteReference w:id="35"/>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under Section 67 of the Code.</w:t>
      </w:r>
      <w:r w:rsidRPr="004E345F">
        <w:rPr>
          <w:rFonts w:ascii="Verdana" w:eastAsia="Times New Roman" w:hAnsi="Verdana" w:cs="Times New Roman"/>
          <w:color w:val="000000"/>
          <w:highlight w:val="yellow"/>
          <w:lang w:eastAsia="en-PH"/>
        </w:rPr>
        <w:br/>
      </w:r>
      <w:r w:rsidRPr="004E345F">
        <w:rPr>
          <w:rFonts w:ascii="Verdana" w:eastAsia="Times New Roman" w:hAnsi="Verdana" w:cs="Times New Roman"/>
          <w:color w:val="000000"/>
          <w:highlight w:val="yellow"/>
          <w:lang w:eastAsia="en-PH"/>
        </w:rPr>
        <w:br/>
        <w:t xml:space="preserve">Neither the stockholders nor the corporation can vote or represent shares that have never passed to the ownership of stockholders; or, having so passed, have again </w:t>
      </w:r>
      <w:r w:rsidRPr="004E345F">
        <w:rPr>
          <w:rFonts w:ascii="Verdana" w:eastAsia="Times New Roman" w:hAnsi="Verdana" w:cs="Times New Roman"/>
          <w:color w:val="000000"/>
          <w:highlight w:val="yellow"/>
          <w:lang w:eastAsia="en-PH"/>
        </w:rPr>
        <w:lastRenderedPageBreak/>
        <w:t>been purchased by the corporation.</w:t>
      </w:r>
      <w:r w:rsidR="00281FDE" w:rsidRPr="00F27260">
        <w:rPr>
          <w:rFonts w:ascii="Verdana" w:eastAsia="Times New Roman" w:hAnsi="Verdana" w:cs="Times New Roman"/>
          <w:color w:val="FF0000"/>
          <w:highlight w:val="yellow"/>
          <w:vertAlign w:val="superscript"/>
          <w:lang w:eastAsia="en-PH"/>
        </w:rPr>
        <w:t xml:space="preserve"> </w:t>
      </w:r>
      <w:r w:rsidR="00281FDE" w:rsidRPr="004E345F">
        <w:rPr>
          <w:rFonts w:ascii="Verdana" w:eastAsia="Times New Roman" w:hAnsi="Verdana" w:cs="Times New Roman"/>
          <w:color w:val="FF0000"/>
          <w:highlight w:val="yellow"/>
          <w:vertAlign w:val="superscript"/>
          <w:lang w:eastAsia="en-PH"/>
        </w:rPr>
        <w:t>[</w:t>
      </w:r>
      <w:r w:rsidR="00281FDE" w:rsidRPr="00F27260">
        <w:rPr>
          <w:rStyle w:val="FootnoteReference"/>
          <w:rFonts w:ascii="Verdana" w:eastAsia="Times New Roman" w:hAnsi="Verdana" w:cs="Times New Roman"/>
          <w:color w:val="FF0000"/>
          <w:highlight w:val="yellow"/>
          <w:lang w:eastAsia="en-PH"/>
        </w:rPr>
        <w:footnoteReference w:id="36"/>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These shares are not to be taken into consideration in determining majorities. When the law speaks of a given proportion of the stock, it must be construed to mean the </w:t>
      </w:r>
      <w:r w:rsidRPr="004E345F">
        <w:rPr>
          <w:rFonts w:ascii="Verdana" w:eastAsia="Times New Roman" w:hAnsi="Verdana" w:cs="Times New Roman"/>
          <w:i/>
          <w:iCs/>
          <w:color w:val="000000"/>
          <w:highlight w:val="yellow"/>
          <w:lang w:eastAsia="en-PH"/>
        </w:rPr>
        <w:t>shares that have passed</w:t>
      </w:r>
      <w:r w:rsidRPr="004E345F">
        <w:rPr>
          <w:rFonts w:ascii="Verdana" w:eastAsia="Times New Roman" w:hAnsi="Verdana" w:cs="Times New Roman"/>
          <w:color w:val="000000"/>
          <w:highlight w:val="yellow"/>
          <w:lang w:eastAsia="en-PH"/>
        </w:rPr>
        <w:t> from the corporation, and that may be voted.</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37"/>
      </w:r>
      <w:proofErr w:type="gramStart"/>
      <w:r w:rsidR="00281FDE" w:rsidRPr="004E345F">
        <w:rPr>
          <w:rFonts w:ascii="Verdana" w:eastAsia="Times New Roman" w:hAnsi="Verdana" w:cs="Times New Roman"/>
          <w:color w:val="FF0000"/>
          <w:vertAlign w:val="superscript"/>
          <w:lang w:eastAsia="en-PH"/>
        </w:rPr>
        <w:t>]</w:t>
      </w:r>
      <w:proofErr w:type="gramEnd"/>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t>Section 6 of the Corporation Code, in part, provides:</w:t>
      </w:r>
    </w:p>
    <w:p w:rsidR="004E345F" w:rsidRPr="004E345F" w:rsidRDefault="004E345F" w:rsidP="00C42F24">
      <w:pPr>
        <w:spacing w:after="240" w:line="240" w:lineRule="auto"/>
        <w:ind w:left="720"/>
        <w:rPr>
          <w:rFonts w:asciiTheme="majorHAnsi" w:eastAsia="Times New Roman" w:hAnsiTheme="majorHAnsi" w:cs="Times New Roman"/>
          <w:color w:val="000000"/>
          <w:lang w:eastAsia="en-PH"/>
        </w:rPr>
      </w:pPr>
      <w:proofErr w:type="gramStart"/>
      <w:r w:rsidRPr="004E345F">
        <w:rPr>
          <w:rFonts w:asciiTheme="majorHAnsi" w:eastAsia="Times New Roman" w:hAnsiTheme="majorHAnsi" w:cs="Times New Roman"/>
          <w:color w:val="000000"/>
          <w:lang w:eastAsia="en-PH"/>
        </w:rPr>
        <w:t>"Section 6.</w:t>
      </w:r>
      <w:proofErr w:type="gramEnd"/>
      <w:r w:rsidRPr="004E345F">
        <w:rPr>
          <w:rFonts w:asciiTheme="majorHAnsi" w:eastAsia="Times New Roman" w:hAnsiTheme="majorHAnsi" w:cs="Times New Roman"/>
          <w:color w:val="000000"/>
          <w:lang w:eastAsia="en-PH"/>
        </w:rPr>
        <w:t> </w:t>
      </w:r>
      <w:proofErr w:type="gramStart"/>
      <w:r w:rsidRPr="004E345F">
        <w:rPr>
          <w:rFonts w:asciiTheme="majorHAnsi" w:eastAsia="Times New Roman" w:hAnsiTheme="majorHAnsi" w:cs="Times New Roman"/>
          <w:i/>
          <w:iCs/>
          <w:color w:val="000000"/>
          <w:lang w:eastAsia="en-PH"/>
        </w:rPr>
        <w:t>Classification of shares.</w:t>
      </w:r>
      <w:proofErr w:type="gramEnd"/>
      <w:r w:rsidRPr="004E345F">
        <w:rPr>
          <w:rFonts w:asciiTheme="majorHAnsi" w:eastAsia="Times New Roman" w:hAnsiTheme="majorHAnsi" w:cs="Times New Roman"/>
          <w:color w:val="000000"/>
          <w:lang w:eastAsia="en-PH"/>
        </w:rPr>
        <w:t> – The shares of stock of stock corporations may be divided into classes or series of shares, or both, any of which classes or series of shares may have such rights, privileges or restrictions as may be stated in the articles of incorporation: </w:t>
      </w:r>
      <w:r w:rsidRPr="004E345F">
        <w:rPr>
          <w:rFonts w:asciiTheme="majorHAnsi" w:eastAsia="Times New Roman" w:hAnsiTheme="majorHAnsi" w:cs="Times New Roman"/>
          <w:i/>
          <w:iCs/>
          <w:color w:val="000000"/>
          <w:lang w:eastAsia="en-PH"/>
        </w:rPr>
        <w:t>Provided</w:t>
      </w:r>
      <w:r w:rsidRPr="004E345F">
        <w:rPr>
          <w:rFonts w:asciiTheme="majorHAnsi" w:eastAsia="Times New Roman" w:hAnsiTheme="majorHAnsi" w:cs="Times New Roman"/>
          <w:color w:val="000000"/>
          <w:lang w:eastAsia="en-PH"/>
        </w:rPr>
        <w:t>, That no share may be deprived of voting rights except those classified and issued as "preferred" or "redeemable" shares, unless otherwise provided in this Code: </w:t>
      </w:r>
      <w:r w:rsidRPr="004E345F">
        <w:rPr>
          <w:rFonts w:asciiTheme="majorHAnsi" w:eastAsia="Times New Roman" w:hAnsiTheme="majorHAnsi" w:cs="Times New Roman"/>
          <w:i/>
          <w:iCs/>
          <w:color w:val="000000"/>
          <w:lang w:eastAsia="en-PH"/>
        </w:rPr>
        <w:t>Provided, further</w:t>
      </w:r>
      <w:r w:rsidRPr="004E345F">
        <w:rPr>
          <w:rFonts w:asciiTheme="majorHAnsi" w:eastAsia="Times New Roman" w:hAnsiTheme="majorHAnsi" w:cs="Times New Roman"/>
          <w:color w:val="000000"/>
          <w:lang w:eastAsia="en-PH"/>
        </w:rPr>
        <w:t>, that there shall always be a class or series of shares which have complete voting rights.</w:t>
      </w:r>
    </w:p>
    <w:p w:rsidR="004E345F" w:rsidRPr="004E345F" w:rsidRDefault="004E345F" w:rsidP="00C42F24">
      <w:pPr>
        <w:spacing w:after="0" w:line="240" w:lineRule="auto"/>
        <w:ind w:left="720"/>
        <w:jc w:val="center"/>
        <w:rPr>
          <w:rFonts w:asciiTheme="majorHAnsi" w:eastAsia="Times New Roman" w:hAnsiTheme="majorHAnsi" w:cs="Times New Roman"/>
          <w:color w:val="000000"/>
          <w:lang w:eastAsia="en-PH"/>
        </w:rPr>
      </w:pPr>
      <w:r w:rsidRPr="004E345F">
        <w:rPr>
          <w:rFonts w:asciiTheme="majorHAnsi" w:eastAsia="Times New Roman" w:hAnsiTheme="majorHAnsi" w:cs="Times New Roman"/>
          <w:color w:val="000000"/>
          <w:lang w:eastAsia="en-PH"/>
        </w:rPr>
        <w:t xml:space="preserve">x </w:t>
      </w:r>
      <w:proofErr w:type="spellStart"/>
      <w:r w:rsidRPr="004E345F">
        <w:rPr>
          <w:rFonts w:asciiTheme="majorHAnsi" w:eastAsia="Times New Roman" w:hAnsiTheme="majorHAnsi" w:cs="Times New Roman"/>
          <w:color w:val="000000"/>
          <w:lang w:eastAsia="en-PH"/>
        </w:rPr>
        <w:t>x</w:t>
      </w:r>
      <w:proofErr w:type="spellEnd"/>
      <w:r w:rsidRPr="004E345F">
        <w:rPr>
          <w:rFonts w:asciiTheme="majorHAnsi" w:eastAsia="Times New Roman" w:hAnsiTheme="majorHAnsi" w:cs="Times New Roman"/>
          <w:color w:val="000000"/>
          <w:lang w:eastAsia="en-PH"/>
        </w:rPr>
        <w:t xml:space="preserve"> </w:t>
      </w:r>
      <w:proofErr w:type="spellStart"/>
      <w:r w:rsidRPr="004E345F">
        <w:rPr>
          <w:rFonts w:asciiTheme="majorHAnsi" w:eastAsia="Times New Roman" w:hAnsiTheme="majorHAnsi" w:cs="Times New Roman"/>
          <w:color w:val="000000"/>
          <w:lang w:eastAsia="en-PH"/>
        </w:rPr>
        <w:t>x</w:t>
      </w:r>
      <w:proofErr w:type="spellEnd"/>
      <w:r w:rsidRPr="004E345F">
        <w:rPr>
          <w:rFonts w:asciiTheme="majorHAnsi" w:eastAsia="Times New Roman" w:hAnsiTheme="majorHAnsi" w:cs="Times New Roman"/>
          <w:color w:val="000000"/>
          <w:lang w:eastAsia="en-PH"/>
        </w:rPr>
        <w:t xml:space="preserve"> </w:t>
      </w:r>
      <w:proofErr w:type="spellStart"/>
      <w:r w:rsidRPr="004E345F">
        <w:rPr>
          <w:rFonts w:asciiTheme="majorHAnsi" w:eastAsia="Times New Roman" w:hAnsiTheme="majorHAnsi" w:cs="Times New Roman"/>
          <w:color w:val="000000"/>
          <w:lang w:eastAsia="en-PH"/>
        </w:rPr>
        <w:t>x</w:t>
      </w:r>
      <w:proofErr w:type="spellEnd"/>
      <w:r w:rsidRPr="004E345F">
        <w:rPr>
          <w:rFonts w:asciiTheme="majorHAnsi" w:eastAsia="Times New Roman" w:hAnsiTheme="majorHAnsi" w:cs="Times New Roman"/>
          <w:color w:val="000000"/>
          <w:lang w:eastAsia="en-PH"/>
        </w:rPr>
        <w:t xml:space="preserve"> </w:t>
      </w:r>
      <w:proofErr w:type="spellStart"/>
      <w:r w:rsidRPr="004E345F">
        <w:rPr>
          <w:rFonts w:asciiTheme="majorHAnsi" w:eastAsia="Times New Roman" w:hAnsiTheme="majorHAnsi" w:cs="Times New Roman"/>
          <w:color w:val="000000"/>
          <w:lang w:eastAsia="en-PH"/>
        </w:rPr>
        <w:t>x</w:t>
      </w:r>
      <w:proofErr w:type="spellEnd"/>
      <w:r w:rsidRPr="004E345F">
        <w:rPr>
          <w:rFonts w:asciiTheme="majorHAnsi" w:eastAsia="Times New Roman" w:hAnsiTheme="majorHAnsi" w:cs="Times New Roman"/>
          <w:color w:val="000000"/>
          <w:lang w:eastAsia="en-PH"/>
        </w:rPr>
        <w:t xml:space="preserve"> </w:t>
      </w:r>
      <w:proofErr w:type="spellStart"/>
      <w:r w:rsidRPr="004E345F">
        <w:rPr>
          <w:rFonts w:asciiTheme="majorHAnsi" w:eastAsia="Times New Roman" w:hAnsiTheme="majorHAnsi" w:cs="Times New Roman"/>
          <w:color w:val="000000"/>
          <w:lang w:eastAsia="en-PH"/>
        </w:rPr>
        <w:t>x</w:t>
      </w:r>
      <w:proofErr w:type="spellEnd"/>
      <w:r w:rsidRPr="004E345F">
        <w:rPr>
          <w:rFonts w:asciiTheme="majorHAnsi" w:eastAsia="Times New Roman" w:hAnsiTheme="majorHAnsi" w:cs="Times New Roman"/>
          <w:color w:val="000000"/>
          <w:lang w:eastAsia="en-PH"/>
        </w:rPr>
        <w:t xml:space="preserve"> </w:t>
      </w:r>
      <w:proofErr w:type="spellStart"/>
      <w:r w:rsidRPr="004E345F">
        <w:rPr>
          <w:rFonts w:asciiTheme="majorHAnsi" w:eastAsia="Times New Roman" w:hAnsiTheme="majorHAnsi" w:cs="Times New Roman"/>
          <w:color w:val="000000"/>
          <w:lang w:eastAsia="en-PH"/>
        </w:rPr>
        <w:t>x</w:t>
      </w:r>
      <w:proofErr w:type="spellEnd"/>
      <w:r w:rsidRPr="004E345F">
        <w:rPr>
          <w:rFonts w:asciiTheme="majorHAnsi" w:eastAsia="Times New Roman" w:hAnsiTheme="majorHAnsi" w:cs="Times New Roman"/>
          <w:color w:val="000000"/>
          <w:lang w:eastAsia="en-PH"/>
        </w:rPr>
        <w:t xml:space="preserve"> </w:t>
      </w:r>
      <w:proofErr w:type="spellStart"/>
      <w:r w:rsidRPr="004E345F">
        <w:rPr>
          <w:rFonts w:asciiTheme="majorHAnsi" w:eastAsia="Times New Roman" w:hAnsiTheme="majorHAnsi" w:cs="Times New Roman"/>
          <w:color w:val="000000"/>
          <w:lang w:eastAsia="en-PH"/>
        </w:rPr>
        <w:t>x</w:t>
      </w:r>
      <w:proofErr w:type="spellEnd"/>
      <w:r w:rsidRPr="004E345F">
        <w:rPr>
          <w:rFonts w:asciiTheme="majorHAnsi" w:eastAsia="Times New Roman" w:hAnsiTheme="majorHAnsi" w:cs="Times New Roman"/>
          <w:color w:val="000000"/>
          <w:lang w:eastAsia="en-PH"/>
        </w:rPr>
        <w:t xml:space="preserve"> </w:t>
      </w:r>
      <w:proofErr w:type="spellStart"/>
      <w:r w:rsidRPr="004E345F">
        <w:rPr>
          <w:rFonts w:asciiTheme="majorHAnsi" w:eastAsia="Times New Roman" w:hAnsiTheme="majorHAnsi" w:cs="Times New Roman"/>
          <w:color w:val="000000"/>
          <w:lang w:eastAsia="en-PH"/>
        </w:rPr>
        <w:t>x</w:t>
      </w:r>
      <w:proofErr w:type="spellEnd"/>
    </w:p>
    <w:p w:rsidR="004E345F" w:rsidRPr="004E345F" w:rsidRDefault="004E345F" w:rsidP="00C42F24">
      <w:pPr>
        <w:spacing w:after="0" w:line="240" w:lineRule="auto"/>
        <w:ind w:left="720"/>
        <w:rPr>
          <w:rFonts w:asciiTheme="majorHAnsi" w:eastAsia="Times New Roman" w:hAnsiTheme="majorHAnsi" w:cs="Times New Roman"/>
          <w:color w:val="000000"/>
          <w:lang w:eastAsia="en-PH"/>
        </w:rPr>
      </w:pPr>
      <w:r w:rsidRPr="004E345F">
        <w:rPr>
          <w:rFonts w:asciiTheme="majorHAnsi" w:eastAsia="Times New Roman" w:hAnsiTheme="majorHAnsi" w:cs="Times New Roman"/>
          <w:color w:val="000000"/>
          <w:lang w:eastAsia="en-PH"/>
        </w:rPr>
        <w:br/>
        <w:t>"Where the articles of incorporation provide for non-voting shares in the cases allowed by this Code, the holders of such shares shall nevertheless be entitled to vote on the following matters:</w:t>
      </w:r>
    </w:p>
    <w:p w:rsidR="004E345F" w:rsidRPr="004E345F" w:rsidRDefault="004E345F" w:rsidP="00C42F24">
      <w:pPr>
        <w:numPr>
          <w:ilvl w:val="0"/>
          <w:numId w:val="1"/>
        </w:numPr>
        <w:tabs>
          <w:tab w:val="clear" w:pos="720"/>
          <w:tab w:val="num" w:pos="1440"/>
        </w:tabs>
        <w:spacing w:before="100" w:beforeAutospacing="1" w:after="100" w:afterAutospacing="1" w:line="240" w:lineRule="auto"/>
        <w:ind w:left="1440"/>
        <w:rPr>
          <w:rFonts w:asciiTheme="majorHAnsi" w:eastAsia="Times New Roman" w:hAnsiTheme="majorHAnsi" w:cs="Times New Roman"/>
          <w:color w:val="000000"/>
          <w:lang w:eastAsia="en-PH"/>
        </w:rPr>
      </w:pPr>
      <w:r w:rsidRPr="004E345F">
        <w:rPr>
          <w:rFonts w:asciiTheme="majorHAnsi" w:eastAsia="Times New Roman" w:hAnsiTheme="majorHAnsi" w:cs="Times New Roman"/>
          <w:color w:val="000000"/>
          <w:lang w:eastAsia="en-PH"/>
        </w:rPr>
        <w:t>Amendment of the articles of incorporation;</w:t>
      </w:r>
    </w:p>
    <w:p w:rsidR="004E345F" w:rsidRPr="004E345F" w:rsidRDefault="004E345F" w:rsidP="00C42F24">
      <w:pPr>
        <w:numPr>
          <w:ilvl w:val="0"/>
          <w:numId w:val="1"/>
        </w:numPr>
        <w:spacing w:before="100" w:beforeAutospacing="1" w:after="100" w:afterAutospacing="1" w:line="240" w:lineRule="auto"/>
        <w:ind w:left="1440"/>
        <w:rPr>
          <w:rFonts w:asciiTheme="majorHAnsi" w:eastAsia="Times New Roman" w:hAnsiTheme="majorHAnsi" w:cs="Times New Roman"/>
          <w:color w:val="000000"/>
          <w:lang w:eastAsia="en-PH"/>
        </w:rPr>
      </w:pPr>
      <w:r w:rsidRPr="004E345F">
        <w:rPr>
          <w:rFonts w:asciiTheme="majorHAnsi" w:eastAsia="Times New Roman" w:hAnsiTheme="majorHAnsi" w:cs="Times New Roman"/>
          <w:color w:val="000000"/>
          <w:lang w:eastAsia="en-PH"/>
        </w:rPr>
        <w:t>Adoption and amendment of by-laws;</w:t>
      </w:r>
    </w:p>
    <w:p w:rsidR="004E345F" w:rsidRPr="004E345F" w:rsidRDefault="004E345F" w:rsidP="00C42F24">
      <w:pPr>
        <w:numPr>
          <w:ilvl w:val="0"/>
          <w:numId w:val="1"/>
        </w:numPr>
        <w:spacing w:before="100" w:beforeAutospacing="1" w:after="100" w:afterAutospacing="1" w:line="240" w:lineRule="auto"/>
        <w:ind w:left="1440"/>
        <w:rPr>
          <w:rFonts w:asciiTheme="majorHAnsi" w:eastAsia="Times New Roman" w:hAnsiTheme="majorHAnsi" w:cs="Times New Roman"/>
          <w:color w:val="000000"/>
          <w:lang w:eastAsia="en-PH"/>
        </w:rPr>
      </w:pPr>
      <w:r w:rsidRPr="004E345F">
        <w:rPr>
          <w:rFonts w:asciiTheme="majorHAnsi" w:eastAsia="Times New Roman" w:hAnsiTheme="majorHAnsi" w:cs="Times New Roman"/>
          <w:color w:val="000000"/>
          <w:lang w:eastAsia="en-PH"/>
        </w:rPr>
        <w:t>Sale, lease, exchange, mortgage, pledge or other disposition of all or substantially all of the corporation property;</w:t>
      </w:r>
    </w:p>
    <w:p w:rsidR="004E345F" w:rsidRPr="004E345F" w:rsidRDefault="004E345F" w:rsidP="00C42F24">
      <w:pPr>
        <w:numPr>
          <w:ilvl w:val="0"/>
          <w:numId w:val="1"/>
        </w:numPr>
        <w:spacing w:before="100" w:beforeAutospacing="1" w:after="100" w:afterAutospacing="1" w:line="240" w:lineRule="auto"/>
        <w:ind w:left="1440"/>
        <w:rPr>
          <w:rFonts w:asciiTheme="majorHAnsi" w:eastAsia="Times New Roman" w:hAnsiTheme="majorHAnsi" w:cs="Times New Roman"/>
          <w:color w:val="000000"/>
          <w:lang w:eastAsia="en-PH"/>
        </w:rPr>
      </w:pPr>
      <w:r w:rsidRPr="004E345F">
        <w:rPr>
          <w:rFonts w:asciiTheme="majorHAnsi" w:eastAsia="Times New Roman" w:hAnsiTheme="majorHAnsi" w:cs="Times New Roman"/>
          <w:color w:val="000000"/>
          <w:lang w:eastAsia="en-PH"/>
        </w:rPr>
        <w:t>Incurring, creating or increasing bonded indebtedness;</w:t>
      </w:r>
    </w:p>
    <w:p w:rsidR="004E345F" w:rsidRPr="004E345F" w:rsidRDefault="004E345F" w:rsidP="00C42F24">
      <w:pPr>
        <w:numPr>
          <w:ilvl w:val="0"/>
          <w:numId w:val="1"/>
        </w:numPr>
        <w:spacing w:before="100" w:beforeAutospacing="1" w:after="100" w:afterAutospacing="1" w:line="240" w:lineRule="auto"/>
        <w:ind w:left="1440"/>
        <w:rPr>
          <w:rFonts w:asciiTheme="majorHAnsi" w:eastAsia="Times New Roman" w:hAnsiTheme="majorHAnsi" w:cs="Times New Roman"/>
          <w:color w:val="000000"/>
          <w:lang w:eastAsia="en-PH"/>
        </w:rPr>
      </w:pPr>
      <w:r w:rsidRPr="004E345F">
        <w:rPr>
          <w:rFonts w:asciiTheme="majorHAnsi" w:eastAsia="Times New Roman" w:hAnsiTheme="majorHAnsi" w:cs="Times New Roman"/>
          <w:color w:val="000000"/>
          <w:lang w:eastAsia="en-PH"/>
        </w:rPr>
        <w:t>Increase or decrease of capital stock;</w:t>
      </w:r>
    </w:p>
    <w:p w:rsidR="004E345F" w:rsidRPr="004E345F" w:rsidRDefault="004E345F" w:rsidP="00C42F24">
      <w:pPr>
        <w:numPr>
          <w:ilvl w:val="0"/>
          <w:numId w:val="1"/>
        </w:numPr>
        <w:spacing w:before="100" w:beforeAutospacing="1" w:after="100" w:afterAutospacing="1" w:line="240" w:lineRule="auto"/>
        <w:ind w:left="1440"/>
        <w:rPr>
          <w:rFonts w:asciiTheme="majorHAnsi" w:eastAsia="Times New Roman" w:hAnsiTheme="majorHAnsi" w:cs="Times New Roman"/>
          <w:color w:val="000000"/>
          <w:lang w:eastAsia="en-PH"/>
        </w:rPr>
      </w:pPr>
      <w:r w:rsidRPr="004E345F">
        <w:rPr>
          <w:rFonts w:asciiTheme="majorHAnsi" w:eastAsia="Times New Roman" w:hAnsiTheme="majorHAnsi" w:cs="Times New Roman"/>
          <w:color w:val="000000"/>
          <w:lang w:eastAsia="en-PH"/>
        </w:rPr>
        <w:t>Merger or consolidation of the corporation with another corporation or other corporations;</w:t>
      </w:r>
    </w:p>
    <w:p w:rsidR="004E345F" w:rsidRPr="004E345F" w:rsidRDefault="004E345F" w:rsidP="00C42F24">
      <w:pPr>
        <w:numPr>
          <w:ilvl w:val="0"/>
          <w:numId w:val="1"/>
        </w:numPr>
        <w:spacing w:before="100" w:beforeAutospacing="1" w:after="100" w:afterAutospacing="1" w:line="240" w:lineRule="auto"/>
        <w:ind w:left="1440"/>
        <w:rPr>
          <w:rFonts w:asciiTheme="majorHAnsi" w:eastAsia="Times New Roman" w:hAnsiTheme="majorHAnsi" w:cs="Times New Roman"/>
          <w:color w:val="000000"/>
          <w:lang w:eastAsia="en-PH"/>
        </w:rPr>
      </w:pPr>
      <w:r w:rsidRPr="004E345F">
        <w:rPr>
          <w:rFonts w:asciiTheme="majorHAnsi" w:eastAsia="Times New Roman" w:hAnsiTheme="majorHAnsi" w:cs="Times New Roman"/>
          <w:color w:val="000000"/>
          <w:lang w:eastAsia="en-PH"/>
        </w:rPr>
        <w:t>Investment of corporate funds in another corporation or business in accordance with this Code; and</w:t>
      </w:r>
    </w:p>
    <w:p w:rsidR="004E345F" w:rsidRPr="004E345F" w:rsidRDefault="004E345F" w:rsidP="00C42F24">
      <w:pPr>
        <w:numPr>
          <w:ilvl w:val="0"/>
          <w:numId w:val="1"/>
        </w:numPr>
        <w:spacing w:before="100" w:beforeAutospacing="1" w:after="100" w:afterAutospacing="1" w:line="240" w:lineRule="auto"/>
        <w:ind w:left="1440"/>
        <w:rPr>
          <w:rFonts w:asciiTheme="majorHAnsi" w:eastAsia="Times New Roman" w:hAnsiTheme="majorHAnsi" w:cs="Times New Roman"/>
          <w:color w:val="000000"/>
          <w:lang w:eastAsia="en-PH"/>
        </w:rPr>
      </w:pPr>
      <w:r w:rsidRPr="004E345F">
        <w:rPr>
          <w:rFonts w:asciiTheme="majorHAnsi" w:eastAsia="Times New Roman" w:hAnsiTheme="majorHAnsi" w:cs="Times New Roman"/>
          <w:color w:val="000000"/>
          <w:lang w:eastAsia="en-PH"/>
        </w:rPr>
        <w:t>Dissolution of the corporation.</w:t>
      </w:r>
    </w:p>
    <w:p w:rsidR="004E345F" w:rsidRPr="004E345F" w:rsidRDefault="004E345F" w:rsidP="00C42F24">
      <w:pPr>
        <w:spacing w:after="0" w:line="240" w:lineRule="auto"/>
        <w:ind w:left="720"/>
        <w:rPr>
          <w:rFonts w:ascii="Verdana" w:eastAsia="Times New Roman" w:hAnsi="Verdana" w:cs="Times New Roman"/>
          <w:color w:val="000000"/>
          <w:lang w:eastAsia="en-PH"/>
        </w:rPr>
      </w:pPr>
      <w:r w:rsidRPr="004E345F">
        <w:rPr>
          <w:rFonts w:asciiTheme="majorHAnsi" w:eastAsia="Times New Roman" w:hAnsiTheme="majorHAnsi" w:cs="Times New Roman"/>
          <w:color w:val="000000"/>
          <w:lang w:eastAsia="en-PH"/>
        </w:rPr>
        <w:t>"Except as provided in the immediately preceding paragraph, the vote necessary to approve a particular corporate act as provided in this Code shall be deemed to refer only to stocks with voting rights."</w:t>
      </w:r>
    </w:p>
    <w:p w:rsidR="00C42F24" w:rsidRDefault="00C42F24" w:rsidP="004E345F">
      <w:pPr>
        <w:spacing w:after="0" w:line="240" w:lineRule="auto"/>
        <w:rPr>
          <w:rFonts w:ascii="Verdana" w:eastAsia="Times New Roman" w:hAnsi="Verdana" w:cs="Times New Roman"/>
          <w:color w:val="000000"/>
          <w:lang w:eastAsia="en-PH"/>
        </w:rPr>
      </w:pPr>
    </w:p>
    <w:p w:rsidR="00281FDE" w:rsidRDefault="004E345F" w:rsidP="004E345F">
      <w:pPr>
        <w:spacing w:after="0" w:line="240" w:lineRule="auto"/>
        <w:rPr>
          <w:rFonts w:ascii="Verdana" w:eastAsia="Times New Roman" w:hAnsi="Verdana" w:cs="Times New Roman"/>
          <w:color w:val="FF0000"/>
          <w:vertAlign w:val="superscript"/>
          <w:lang w:eastAsia="en-PH"/>
        </w:rPr>
      </w:pPr>
      <w:r w:rsidRPr="004E345F">
        <w:rPr>
          <w:rFonts w:ascii="Verdana" w:eastAsia="Times New Roman" w:hAnsi="Verdana" w:cs="Times New Roman"/>
          <w:color w:val="000000"/>
          <w:lang w:eastAsia="en-PH"/>
        </w:rPr>
        <w:t>Taken in conjunction with Section 137, the last paragraph of Section 6 shows that the intention of the lawmakers was to base the quorum mentioned in Section 52 on the number of outstanding voting stocks.</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38"/>
      </w:r>
      <w:r w:rsidR="00281FDE" w:rsidRPr="004E345F">
        <w:rPr>
          <w:rFonts w:ascii="Verdana" w:eastAsia="Times New Roman" w:hAnsi="Verdana" w:cs="Times New Roman"/>
          <w:color w:val="FF0000"/>
          <w:vertAlign w:val="superscript"/>
          <w:lang w:eastAsia="en-PH"/>
        </w:rPr>
        <w:t>]</w:t>
      </w:r>
    </w:p>
    <w:p w:rsidR="004E345F" w:rsidRPr="004E345F" w:rsidRDefault="004E345F" w:rsidP="004E345F">
      <w:pPr>
        <w:spacing w:after="0" w:line="240" w:lineRule="auto"/>
        <w:rPr>
          <w:rFonts w:ascii="Verdana" w:eastAsia="Times New Roman" w:hAnsi="Verdana" w:cs="Times New Roman"/>
          <w:color w:val="000000"/>
          <w:lang w:eastAsia="en-PH"/>
        </w:rPr>
      </w:pPr>
      <w:r w:rsidRPr="004E345F">
        <w:rPr>
          <w:rFonts w:ascii="Verdana" w:eastAsia="Times New Roman" w:hAnsi="Verdana" w:cs="Times New Roman"/>
          <w:b/>
          <w:bCs/>
          <w:i/>
          <w:iCs/>
          <w:color w:val="000000"/>
          <w:u w:val="single"/>
          <w:lang w:eastAsia="en-PH"/>
        </w:rPr>
        <w:lastRenderedPageBreak/>
        <w:t>The Right to Vote in</w:t>
      </w:r>
      <w:r w:rsidRPr="004E345F">
        <w:rPr>
          <w:rFonts w:ascii="Verdana" w:eastAsia="Times New Roman" w:hAnsi="Verdana" w:cs="Times New Roman"/>
          <w:b/>
          <w:bCs/>
          <w:i/>
          <w:iCs/>
          <w:color w:val="000000"/>
          <w:u w:val="single"/>
          <w:lang w:eastAsia="en-PH"/>
        </w:rPr>
        <w:br/>
      </w:r>
      <w:proofErr w:type="spellStart"/>
      <w:r w:rsidRPr="004E345F">
        <w:rPr>
          <w:rFonts w:ascii="Verdana" w:eastAsia="Times New Roman" w:hAnsi="Verdana" w:cs="Times New Roman"/>
          <w:b/>
          <w:bCs/>
          <w:i/>
          <w:iCs/>
          <w:color w:val="000000"/>
          <w:u w:val="single"/>
          <w:lang w:eastAsia="en-PH"/>
        </w:rPr>
        <w:t>Nonstock</w:t>
      </w:r>
      <w:proofErr w:type="spellEnd"/>
      <w:r w:rsidRPr="004E345F">
        <w:rPr>
          <w:rFonts w:ascii="Verdana" w:eastAsia="Times New Roman" w:hAnsi="Verdana" w:cs="Times New Roman"/>
          <w:b/>
          <w:bCs/>
          <w:i/>
          <w:iCs/>
          <w:color w:val="000000"/>
          <w:u w:val="single"/>
          <w:lang w:eastAsia="en-PH"/>
        </w:rPr>
        <w:t xml:space="preserve"> Corporations</w:t>
      </w:r>
      <w:r w:rsidRPr="004E345F">
        <w:rPr>
          <w:rFonts w:ascii="Verdana" w:eastAsia="Times New Roman" w:hAnsi="Verdana" w:cs="Times New Roman"/>
          <w:b/>
          <w:bCs/>
          <w:i/>
          <w:iCs/>
          <w:color w:val="000000"/>
          <w:u w:val="single"/>
          <w:lang w:eastAsia="en-PH"/>
        </w:rPr>
        <w:br/>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highlight w:val="yellow"/>
          <w:lang w:eastAsia="en-PH"/>
        </w:rPr>
        <w:t xml:space="preserve">In </w:t>
      </w:r>
      <w:proofErr w:type="spellStart"/>
      <w:r w:rsidRPr="004E345F">
        <w:rPr>
          <w:rFonts w:ascii="Verdana" w:eastAsia="Times New Roman" w:hAnsi="Verdana" w:cs="Times New Roman"/>
          <w:color w:val="000000"/>
          <w:highlight w:val="yellow"/>
          <w:lang w:eastAsia="en-PH"/>
        </w:rPr>
        <w:t>nonstock</w:t>
      </w:r>
      <w:proofErr w:type="spellEnd"/>
      <w:r w:rsidRPr="004E345F">
        <w:rPr>
          <w:rFonts w:ascii="Verdana" w:eastAsia="Times New Roman" w:hAnsi="Verdana" w:cs="Times New Roman"/>
          <w:color w:val="000000"/>
          <w:highlight w:val="yellow"/>
          <w:lang w:eastAsia="en-PH"/>
        </w:rPr>
        <w:t xml:space="preserve"> corporations, the voting rights attach to membership.</w:t>
      </w:r>
      <w:r w:rsidR="00281FDE" w:rsidRPr="0065285E">
        <w:rPr>
          <w:rFonts w:ascii="Verdana" w:eastAsia="Times New Roman" w:hAnsi="Verdana" w:cs="Times New Roman"/>
          <w:color w:val="FF0000"/>
          <w:highlight w:val="yellow"/>
          <w:vertAlign w:val="superscript"/>
          <w:lang w:eastAsia="en-PH"/>
        </w:rPr>
        <w:t xml:space="preserve"> </w:t>
      </w:r>
      <w:proofErr w:type="gramStart"/>
      <w:r w:rsidR="00281FDE" w:rsidRPr="004E345F">
        <w:rPr>
          <w:rFonts w:ascii="Verdana" w:eastAsia="Times New Roman" w:hAnsi="Verdana" w:cs="Times New Roman"/>
          <w:color w:val="FF0000"/>
          <w:highlight w:val="yellow"/>
          <w:vertAlign w:val="superscript"/>
          <w:lang w:eastAsia="en-PH"/>
        </w:rPr>
        <w:t>[</w:t>
      </w:r>
      <w:r w:rsidR="00281FDE" w:rsidRPr="0065285E">
        <w:rPr>
          <w:rStyle w:val="FootnoteReference"/>
          <w:rFonts w:ascii="Verdana" w:eastAsia="Times New Roman" w:hAnsi="Verdana" w:cs="Times New Roman"/>
          <w:color w:val="FF0000"/>
          <w:highlight w:val="yellow"/>
          <w:lang w:eastAsia="en-PH"/>
        </w:rPr>
        <w:footnoteReference w:id="39"/>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Members vote as persons, in accordance with the law and the bylaws of the corporation.</w:t>
      </w:r>
      <w:proofErr w:type="gramEnd"/>
      <w:r w:rsidRPr="004E345F">
        <w:rPr>
          <w:rFonts w:ascii="Verdana" w:eastAsia="Times New Roman" w:hAnsi="Verdana" w:cs="Times New Roman"/>
          <w:color w:val="000000"/>
          <w:highlight w:val="yellow"/>
          <w:lang w:eastAsia="en-PH"/>
        </w:rPr>
        <w:t xml:space="preserve"> Each member shall be entitled to one vote unless so limited, broadened, or denied in the articles of incorporation or bylaws.</w:t>
      </w:r>
      <w:r w:rsidR="00281FDE" w:rsidRPr="0065285E">
        <w:rPr>
          <w:rFonts w:ascii="Verdana" w:eastAsia="Times New Roman" w:hAnsi="Verdana" w:cs="Times New Roman"/>
          <w:color w:val="FF0000"/>
          <w:highlight w:val="yellow"/>
          <w:vertAlign w:val="superscript"/>
          <w:lang w:eastAsia="en-PH"/>
        </w:rPr>
        <w:t xml:space="preserve"> </w:t>
      </w:r>
      <w:r w:rsidR="00281FDE" w:rsidRPr="004E345F">
        <w:rPr>
          <w:rFonts w:ascii="Verdana" w:eastAsia="Times New Roman" w:hAnsi="Verdana" w:cs="Times New Roman"/>
          <w:color w:val="FF0000"/>
          <w:highlight w:val="yellow"/>
          <w:vertAlign w:val="superscript"/>
          <w:lang w:eastAsia="en-PH"/>
        </w:rPr>
        <w:t>[</w:t>
      </w:r>
      <w:r w:rsidR="00281FDE" w:rsidRPr="0065285E">
        <w:rPr>
          <w:rStyle w:val="FootnoteReference"/>
          <w:rFonts w:ascii="Verdana" w:eastAsia="Times New Roman" w:hAnsi="Verdana" w:cs="Times New Roman"/>
          <w:color w:val="FF0000"/>
          <w:highlight w:val="yellow"/>
          <w:lang w:eastAsia="en-PH"/>
        </w:rPr>
        <w:footnoteReference w:id="40"/>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xml:space="preserve"> We hold that when the principle for determining the quorum for stock corporations is applied by analogy to </w:t>
      </w:r>
      <w:proofErr w:type="spellStart"/>
      <w:r w:rsidRPr="004E345F">
        <w:rPr>
          <w:rFonts w:ascii="Verdana" w:eastAsia="Times New Roman" w:hAnsi="Verdana" w:cs="Times New Roman"/>
          <w:color w:val="000000"/>
          <w:highlight w:val="yellow"/>
          <w:lang w:eastAsia="en-PH"/>
        </w:rPr>
        <w:t>nonstock</w:t>
      </w:r>
      <w:proofErr w:type="spellEnd"/>
      <w:r w:rsidRPr="004E345F">
        <w:rPr>
          <w:rFonts w:ascii="Verdana" w:eastAsia="Times New Roman" w:hAnsi="Verdana" w:cs="Times New Roman"/>
          <w:color w:val="000000"/>
          <w:highlight w:val="yellow"/>
          <w:lang w:eastAsia="en-PH"/>
        </w:rPr>
        <w:t xml:space="preserve"> corporations, only those who are </w:t>
      </w:r>
      <w:r w:rsidRPr="004E345F">
        <w:rPr>
          <w:rFonts w:ascii="Verdana" w:eastAsia="Times New Roman" w:hAnsi="Verdana" w:cs="Times New Roman"/>
          <w:i/>
          <w:iCs/>
          <w:color w:val="000000"/>
          <w:highlight w:val="yellow"/>
          <w:lang w:eastAsia="en-PH"/>
        </w:rPr>
        <w:t>actual</w:t>
      </w:r>
      <w:r w:rsidRPr="004E345F">
        <w:rPr>
          <w:rFonts w:ascii="Verdana" w:eastAsia="Times New Roman" w:hAnsi="Verdana" w:cs="Times New Roman"/>
          <w:color w:val="000000"/>
          <w:highlight w:val="yellow"/>
          <w:lang w:eastAsia="en-PH"/>
        </w:rPr>
        <w:t> members with voting rights should be counted.</w:t>
      </w:r>
      <w:r w:rsidRPr="004E345F">
        <w:rPr>
          <w:rFonts w:ascii="Verdana" w:eastAsia="Times New Roman" w:hAnsi="Verdana" w:cs="Times New Roman"/>
          <w:color w:val="000000"/>
          <w:highlight w:val="yellow"/>
          <w:lang w:eastAsia="en-PH"/>
        </w:rPr>
        <w:br/>
      </w:r>
      <w:r w:rsidRPr="004E345F">
        <w:rPr>
          <w:rFonts w:ascii="Verdana" w:eastAsia="Times New Roman" w:hAnsi="Verdana" w:cs="Times New Roman"/>
          <w:color w:val="000000"/>
          <w:highlight w:val="yellow"/>
          <w:lang w:eastAsia="en-PH"/>
        </w:rPr>
        <w:br/>
        <w:t>Under Section 52 of the Corporation Code, the majority of the members representing the </w:t>
      </w:r>
      <w:r w:rsidRPr="004E345F">
        <w:rPr>
          <w:rFonts w:ascii="Verdana" w:eastAsia="Times New Roman" w:hAnsi="Verdana" w:cs="Times New Roman"/>
          <w:i/>
          <w:iCs/>
          <w:color w:val="000000"/>
          <w:highlight w:val="yellow"/>
          <w:lang w:eastAsia="en-PH"/>
        </w:rPr>
        <w:t>actual</w:t>
      </w:r>
      <w:r w:rsidRPr="004E345F">
        <w:rPr>
          <w:rFonts w:ascii="Verdana" w:eastAsia="Times New Roman" w:hAnsi="Verdana" w:cs="Times New Roman"/>
          <w:color w:val="000000"/>
          <w:highlight w:val="yellow"/>
          <w:lang w:eastAsia="en-PH"/>
        </w:rPr>
        <w:t> number of voting rights, not the number or numerical constant that may originally be specified in the articles of incorporation, constitutes the quorum.</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41"/>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t>The March 3, 1986 SEC Opinion</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42"/>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t xml:space="preserve"> cited by the hearing officer uses the phrase "majority vote of the members"; likewise Section 48 of the Corporation Code refers to 50 </w:t>
      </w:r>
      <w:proofErr w:type="spellStart"/>
      <w:r w:rsidRPr="004E345F">
        <w:rPr>
          <w:rFonts w:ascii="Verdana" w:eastAsia="Times New Roman" w:hAnsi="Verdana" w:cs="Times New Roman"/>
          <w:color w:val="000000"/>
          <w:lang w:eastAsia="en-PH"/>
        </w:rPr>
        <w:t>percent</w:t>
      </w:r>
      <w:proofErr w:type="spellEnd"/>
      <w:r w:rsidRPr="004E345F">
        <w:rPr>
          <w:rFonts w:ascii="Verdana" w:eastAsia="Times New Roman" w:hAnsi="Verdana" w:cs="Times New Roman"/>
          <w:color w:val="000000"/>
          <w:lang w:eastAsia="en-PH"/>
        </w:rPr>
        <w:t xml:space="preserve"> of 94 (the </w:t>
      </w:r>
      <w:r w:rsidRPr="004E345F">
        <w:rPr>
          <w:rFonts w:ascii="Verdana" w:eastAsia="Times New Roman" w:hAnsi="Verdana" w:cs="Times New Roman"/>
          <w:i/>
          <w:iCs/>
          <w:color w:val="000000"/>
          <w:lang w:eastAsia="en-PH"/>
        </w:rPr>
        <w:t>number of registered</w:t>
      </w:r>
      <w:r w:rsidRPr="004E345F">
        <w:rPr>
          <w:rFonts w:ascii="Verdana" w:eastAsia="Times New Roman" w:hAnsi="Verdana" w:cs="Times New Roman"/>
          <w:color w:val="000000"/>
          <w:lang w:eastAsia="en-PH"/>
        </w:rPr>
        <w:t> members of the association mentioned therein) plus one. The best evidence of who are the </w:t>
      </w:r>
      <w:r w:rsidRPr="004E345F">
        <w:rPr>
          <w:rFonts w:ascii="Verdana" w:eastAsia="Times New Roman" w:hAnsi="Verdana" w:cs="Times New Roman"/>
          <w:i/>
          <w:iCs/>
          <w:color w:val="000000"/>
          <w:lang w:eastAsia="en-PH"/>
        </w:rPr>
        <w:t>present</w:t>
      </w:r>
      <w:r w:rsidRPr="004E345F">
        <w:rPr>
          <w:rFonts w:ascii="Verdana" w:eastAsia="Times New Roman" w:hAnsi="Verdana" w:cs="Times New Roman"/>
          <w:color w:val="000000"/>
          <w:lang w:eastAsia="en-PH"/>
        </w:rPr>
        <w:t> members of the corporation is the "membership book"; in the case of stock corporations, it is the stock and transfer book.</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43"/>
      </w:r>
      <w:proofErr w:type="gramStart"/>
      <w:r w:rsidR="00281FDE" w:rsidRPr="004E345F">
        <w:rPr>
          <w:rFonts w:ascii="Verdana" w:eastAsia="Times New Roman" w:hAnsi="Verdana" w:cs="Times New Roman"/>
          <w:color w:val="FF0000"/>
          <w:vertAlign w:val="superscript"/>
          <w:lang w:eastAsia="en-PH"/>
        </w:rPr>
        <w:t>]</w:t>
      </w:r>
      <w:proofErr w:type="gramEnd"/>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t>Section 25 of the Code specifically provides that a majority of the </w:t>
      </w:r>
      <w:r w:rsidRPr="004E345F">
        <w:rPr>
          <w:rFonts w:ascii="Verdana" w:eastAsia="Times New Roman" w:hAnsi="Verdana" w:cs="Times New Roman"/>
          <w:i/>
          <w:iCs/>
          <w:color w:val="000000"/>
          <w:lang w:eastAsia="en-PH"/>
        </w:rPr>
        <w:t>directors or trustees, as fixed in the articles of incorporation,</w:t>
      </w:r>
      <w:r w:rsidRPr="004E345F">
        <w:rPr>
          <w:rFonts w:ascii="Verdana" w:eastAsia="Times New Roman" w:hAnsi="Verdana" w:cs="Times New Roman"/>
          <w:color w:val="000000"/>
          <w:lang w:eastAsia="en-PH"/>
        </w:rPr>
        <w:t> shall constitute a quorum for the transaction of corporate business (unless the articles of incorporation or the bylaws provide for a greater majority). If the intention of the lawmakers was to base the quorum in the meetings of stockholders or members on their absolute </w:t>
      </w:r>
      <w:r w:rsidRPr="004E345F">
        <w:rPr>
          <w:rFonts w:ascii="Verdana" w:eastAsia="Times New Roman" w:hAnsi="Verdana" w:cs="Times New Roman"/>
          <w:i/>
          <w:iCs/>
          <w:color w:val="000000"/>
          <w:lang w:eastAsia="en-PH"/>
        </w:rPr>
        <w:t>number as fixed in the articles of incorporation</w:t>
      </w:r>
      <w:r w:rsidRPr="004E345F">
        <w:rPr>
          <w:rFonts w:ascii="Verdana" w:eastAsia="Times New Roman" w:hAnsi="Verdana" w:cs="Times New Roman"/>
          <w:color w:val="000000"/>
          <w:lang w:eastAsia="en-PH"/>
        </w:rPr>
        <w:t>, it would have expressly specified so. Otherwise, the only logical conclusion is that the legislature did not have that intention.</w:t>
      </w:r>
      <w:r w:rsidRPr="004E345F">
        <w:rPr>
          <w:rFonts w:ascii="Verdana" w:eastAsia="Times New Roman" w:hAnsi="Verdana" w:cs="Times New Roman"/>
          <w:b/>
          <w:bCs/>
          <w:i/>
          <w:iCs/>
          <w:color w:val="000000"/>
          <w:u w:val="single"/>
          <w:lang w:eastAsia="en-PH"/>
        </w:rPr>
        <w:br/>
      </w:r>
      <w:r w:rsidRPr="004E345F">
        <w:rPr>
          <w:rFonts w:ascii="Verdana" w:eastAsia="Times New Roman" w:hAnsi="Verdana" w:cs="Times New Roman"/>
          <w:b/>
          <w:bCs/>
          <w:i/>
          <w:iCs/>
          <w:color w:val="000000"/>
          <w:u w:val="single"/>
          <w:lang w:eastAsia="en-PH"/>
        </w:rPr>
        <w:lastRenderedPageBreak/>
        <w:t>Effect of the Death</w:t>
      </w:r>
      <w:r w:rsidRPr="004E345F">
        <w:rPr>
          <w:rFonts w:ascii="Verdana" w:eastAsia="Times New Roman" w:hAnsi="Verdana" w:cs="Times New Roman"/>
          <w:b/>
          <w:bCs/>
          <w:i/>
          <w:iCs/>
          <w:color w:val="000000"/>
          <w:u w:val="single"/>
          <w:lang w:eastAsia="en-PH"/>
        </w:rPr>
        <w:br/>
        <w:t>of a Member or Shareholder</w:t>
      </w:r>
      <w:r w:rsidRPr="004E345F">
        <w:rPr>
          <w:rFonts w:ascii="Verdana" w:eastAsia="Times New Roman" w:hAnsi="Verdana" w:cs="Times New Roman"/>
          <w:b/>
          <w:bCs/>
          <w:i/>
          <w:iCs/>
          <w:color w:val="000000"/>
          <w:u w:val="single"/>
          <w:lang w:eastAsia="en-PH"/>
        </w:rPr>
        <w:br/>
      </w:r>
      <w:r w:rsidRPr="004E345F">
        <w:rPr>
          <w:rFonts w:ascii="Verdana" w:eastAsia="Times New Roman" w:hAnsi="Verdana" w:cs="Times New Roman"/>
          <w:color w:val="000000"/>
          <w:lang w:eastAsia="en-PH"/>
        </w:rPr>
        <w:br/>
      </w:r>
      <w:proofErr w:type="gramStart"/>
      <w:r w:rsidRPr="004E345F">
        <w:rPr>
          <w:rFonts w:ascii="Verdana" w:eastAsia="Times New Roman" w:hAnsi="Verdana" w:cs="Times New Roman"/>
          <w:color w:val="000000"/>
          <w:lang w:eastAsia="en-PH"/>
        </w:rPr>
        <w:t>Having</w:t>
      </w:r>
      <w:proofErr w:type="gramEnd"/>
      <w:r w:rsidRPr="004E345F">
        <w:rPr>
          <w:rFonts w:ascii="Verdana" w:eastAsia="Times New Roman" w:hAnsi="Verdana" w:cs="Times New Roman"/>
          <w:color w:val="000000"/>
          <w:lang w:eastAsia="en-PH"/>
        </w:rPr>
        <w:t xml:space="preserve"> thus determined that the quorum in a members' meeting is to be reckoned as the </w:t>
      </w:r>
      <w:r w:rsidRPr="004E345F">
        <w:rPr>
          <w:rFonts w:ascii="Verdana" w:eastAsia="Times New Roman" w:hAnsi="Verdana" w:cs="Times New Roman"/>
          <w:i/>
          <w:iCs/>
          <w:color w:val="000000"/>
          <w:lang w:eastAsia="en-PH"/>
        </w:rPr>
        <w:t>actual</w:t>
      </w:r>
      <w:r w:rsidRPr="004E345F">
        <w:rPr>
          <w:rFonts w:ascii="Verdana" w:eastAsia="Times New Roman" w:hAnsi="Verdana" w:cs="Times New Roman"/>
          <w:color w:val="000000"/>
          <w:lang w:eastAsia="en-PH"/>
        </w:rPr>
        <w:t> number of members of the corporation, the next question to resolve is what happens in the event of the death of one of them.</w:t>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highlight w:val="yellow"/>
          <w:lang w:eastAsia="en-PH"/>
        </w:rPr>
        <w:t>In stock corporations, shareholders may generally transfer their shares. Thus, on the death of a shareholder, the executor or administrator duly appointed by the Court is vested with the legal title to the stock and entitled to vote it. Until a settlement and division of the estate is effected, the stocks of the decedent are held by the administrator or executor.</w:t>
      </w:r>
      <w:r w:rsidR="00281FDE" w:rsidRPr="0065285E">
        <w:rPr>
          <w:rFonts w:ascii="Verdana" w:eastAsia="Times New Roman" w:hAnsi="Verdana" w:cs="Times New Roman"/>
          <w:color w:val="FF0000"/>
          <w:highlight w:val="yellow"/>
          <w:vertAlign w:val="superscript"/>
          <w:lang w:eastAsia="en-PH"/>
        </w:rPr>
        <w:t xml:space="preserve"> </w:t>
      </w:r>
      <w:r w:rsidR="00281FDE" w:rsidRPr="004E345F">
        <w:rPr>
          <w:rFonts w:ascii="Verdana" w:eastAsia="Times New Roman" w:hAnsi="Verdana" w:cs="Times New Roman"/>
          <w:color w:val="FF0000"/>
          <w:highlight w:val="yellow"/>
          <w:vertAlign w:val="superscript"/>
          <w:lang w:eastAsia="en-PH"/>
        </w:rPr>
        <w:t>[</w:t>
      </w:r>
      <w:r w:rsidR="00281FDE" w:rsidRPr="0065285E">
        <w:rPr>
          <w:rStyle w:val="FootnoteReference"/>
          <w:rFonts w:ascii="Verdana" w:eastAsia="Times New Roman" w:hAnsi="Verdana" w:cs="Times New Roman"/>
          <w:color w:val="FF0000"/>
          <w:highlight w:val="yellow"/>
          <w:lang w:eastAsia="en-PH"/>
        </w:rPr>
        <w:footnoteReference w:id="44"/>
      </w:r>
      <w:proofErr w:type="gramStart"/>
      <w:r w:rsidR="00281FDE" w:rsidRPr="004E345F">
        <w:rPr>
          <w:rFonts w:ascii="Verdana" w:eastAsia="Times New Roman" w:hAnsi="Verdana" w:cs="Times New Roman"/>
          <w:color w:val="FF0000"/>
          <w:highlight w:val="yellow"/>
          <w:vertAlign w:val="superscript"/>
          <w:lang w:eastAsia="en-PH"/>
        </w:rPr>
        <w:t>]</w:t>
      </w:r>
      <w:proofErr w:type="gramEnd"/>
      <w:r w:rsidRPr="004E345F">
        <w:rPr>
          <w:rFonts w:ascii="Verdana" w:eastAsia="Times New Roman" w:hAnsi="Verdana" w:cs="Times New Roman"/>
          <w:color w:val="000000"/>
          <w:highlight w:val="yellow"/>
          <w:lang w:eastAsia="en-PH"/>
        </w:rPr>
        <w:br/>
      </w:r>
      <w:r w:rsidRPr="004E345F">
        <w:rPr>
          <w:rFonts w:ascii="Verdana" w:eastAsia="Times New Roman" w:hAnsi="Verdana" w:cs="Times New Roman"/>
          <w:color w:val="000000"/>
          <w:highlight w:val="yellow"/>
          <w:lang w:eastAsia="en-PH"/>
        </w:rPr>
        <w:br/>
        <w:t xml:space="preserve">On the other hand, membership in and all rights arising from a </w:t>
      </w:r>
      <w:proofErr w:type="spellStart"/>
      <w:r w:rsidRPr="004E345F">
        <w:rPr>
          <w:rFonts w:ascii="Verdana" w:eastAsia="Times New Roman" w:hAnsi="Verdana" w:cs="Times New Roman"/>
          <w:color w:val="000000"/>
          <w:highlight w:val="yellow"/>
          <w:lang w:eastAsia="en-PH"/>
        </w:rPr>
        <w:t>nonstock</w:t>
      </w:r>
      <w:proofErr w:type="spellEnd"/>
      <w:r w:rsidRPr="004E345F">
        <w:rPr>
          <w:rFonts w:ascii="Verdana" w:eastAsia="Times New Roman" w:hAnsi="Verdana" w:cs="Times New Roman"/>
          <w:color w:val="000000"/>
          <w:highlight w:val="yellow"/>
          <w:lang w:eastAsia="en-PH"/>
        </w:rPr>
        <w:t xml:space="preserve"> corporation are personal and non-transferable, unless the articles of incorporation or the bylaws of the corporation provide otherwise.</w:t>
      </w:r>
      <w:r w:rsidR="00281FDE" w:rsidRPr="0065285E">
        <w:rPr>
          <w:rFonts w:ascii="Verdana" w:eastAsia="Times New Roman" w:hAnsi="Verdana" w:cs="Times New Roman"/>
          <w:color w:val="FF0000"/>
          <w:highlight w:val="yellow"/>
          <w:vertAlign w:val="superscript"/>
          <w:lang w:eastAsia="en-PH"/>
        </w:rPr>
        <w:t xml:space="preserve"> </w:t>
      </w:r>
      <w:r w:rsidR="00281FDE" w:rsidRPr="004E345F">
        <w:rPr>
          <w:rFonts w:ascii="Verdana" w:eastAsia="Times New Roman" w:hAnsi="Verdana" w:cs="Times New Roman"/>
          <w:color w:val="FF0000"/>
          <w:highlight w:val="yellow"/>
          <w:vertAlign w:val="superscript"/>
          <w:lang w:eastAsia="en-PH"/>
        </w:rPr>
        <w:t>[</w:t>
      </w:r>
      <w:r w:rsidR="00281FDE" w:rsidRPr="0065285E">
        <w:rPr>
          <w:rStyle w:val="FootnoteReference"/>
          <w:rFonts w:ascii="Verdana" w:eastAsia="Times New Roman" w:hAnsi="Verdana" w:cs="Times New Roman"/>
          <w:color w:val="FF0000"/>
          <w:highlight w:val="yellow"/>
          <w:lang w:eastAsia="en-PH"/>
        </w:rPr>
        <w:footnoteReference w:id="45"/>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In other words, the determination of whether or not "dead members" are entitled to exercise their voting rights (through their executor or administrator), depends on those articles of incorporation or bylaws.</w:t>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highlight w:val="yellow"/>
          <w:lang w:eastAsia="en-PH"/>
        </w:rPr>
        <w:t>Under the By-Laws of GCHS, membership in the corporation shall, among others, be terminated by the death of the member.</w:t>
      </w:r>
      <w:r w:rsidR="00281FDE" w:rsidRPr="0065285E">
        <w:rPr>
          <w:rFonts w:ascii="Verdana" w:eastAsia="Times New Roman" w:hAnsi="Verdana" w:cs="Times New Roman"/>
          <w:color w:val="FF0000"/>
          <w:highlight w:val="yellow"/>
          <w:vertAlign w:val="superscript"/>
          <w:lang w:eastAsia="en-PH"/>
        </w:rPr>
        <w:t xml:space="preserve"> </w:t>
      </w:r>
      <w:r w:rsidR="00281FDE" w:rsidRPr="004E345F">
        <w:rPr>
          <w:rFonts w:ascii="Verdana" w:eastAsia="Times New Roman" w:hAnsi="Verdana" w:cs="Times New Roman"/>
          <w:color w:val="FF0000"/>
          <w:highlight w:val="yellow"/>
          <w:vertAlign w:val="superscript"/>
          <w:lang w:eastAsia="en-PH"/>
        </w:rPr>
        <w:t>[</w:t>
      </w:r>
      <w:r w:rsidR="00281FDE" w:rsidRPr="0065285E">
        <w:rPr>
          <w:rStyle w:val="FootnoteReference"/>
          <w:rFonts w:ascii="Verdana" w:eastAsia="Times New Roman" w:hAnsi="Verdana" w:cs="Times New Roman"/>
          <w:color w:val="FF0000"/>
          <w:highlight w:val="yellow"/>
          <w:lang w:eastAsia="en-PH"/>
        </w:rPr>
        <w:footnoteReference w:id="46"/>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Section 91 of the Corporation Code further provides that termination extinguishes all the rights of a member of the corporation, unless otherwise provided in the articles of incorporation or the bylaws.</w:t>
      </w:r>
      <w:r w:rsidRPr="004E345F">
        <w:rPr>
          <w:rFonts w:ascii="Verdana" w:eastAsia="Times New Roman" w:hAnsi="Verdana" w:cs="Times New Roman"/>
          <w:color w:val="000000"/>
          <w:highlight w:val="yellow"/>
          <w:lang w:eastAsia="en-PH"/>
        </w:rPr>
        <w:br/>
      </w:r>
      <w:r w:rsidRPr="004E345F">
        <w:rPr>
          <w:rFonts w:ascii="Verdana" w:eastAsia="Times New Roman" w:hAnsi="Verdana" w:cs="Times New Roman"/>
          <w:color w:val="000000"/>
          <w:highlight w:val="yellow"/>
          <w:lang w:eastAsia="en-PH"/>
        </w:rPr>
        <w:br/>
        <w:t xml:space="preserve">Applying Section 91 to the present case, we hold that dead members who are dropped from the membership roster in the manner and for the cause provided for in the By-Laws of GCHS are not to be counted in determining the requisite vote in corporate matters or the requisite quorum for the annual members' meeting. With 11 remaining members, the quorum in the present case should be 6. Therefore, there being a quorum, the annual members' meeting, conducted with </w:t>
      </w:r>
      <w:proofErr w:type="gramStart"/>
      <w:r w:rsidRPr="004E345F">
        <w:rPr>
          <w:rFonts w:ascii="Verdana" w:eastAsia="Times New Roman" w:hAnsi="Verdana" w:cs="Times New Roman"/>
          <w:color w:val="000000"/>
          <w:highlight w:val="yellow"/>
          <w:lang w:eastAsia="en-PH"/>
        </w:rPr>
        <w:t>six</w:t>
      </w:r>
      <w:r w:rsidR="00281FDE" w:rsidRPr="004E345F">
        <w:rPr>
          <w:rFonts w:ascii="Verdana" w:eastAsia="Times New Roman" w:hAnsi="Verdana" w:cs="Times New Roman"/>
          <w:color w:val="FF0000"/>
          <w:highlight w:val="yellow"/>
          <w:vertAlign w:val="superscript"/>
          <w:lang w:eastAsia="en-PH"/>
        </w:rPr>
        <w:t>[</w:t>
      </w:r>
      <w:proofErr w:type="gramEnd"/>
      <w:r w:rsidR="00281FDE" w:rsidRPr="0065285E">
        <w:rPr>
          <w:rStyle w:val="FootnoteReference"/>
          <w:rFonts w:ascii="Verdana" w:eastAsia="Times New Roman" w:hAnsi="Verdana" w:cs="Times New Roman"/>
          <w:color w:val="FF0000"/>
          <w:highlight w:val="yellow"/>
          <w:lang w:eastAsia="en-PH"/>
        </w:rPr>
        <w:footnoteReference w:id="47"/>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members present, was valid.</w:t>
      </w:r>
      <w:r w:rsidRPr="004E345F">
        <w:rPr>
          <w:rFonts w:ascii="Verdana" w:eastAsia="Times New Roman" w:hAnsi="Verdana" w:cs="Times New Roman"/>
          <w:color w:val="000000"/>
          <w:lang w:eastAsia="en-PH"/>
        </w:rPr>
        <w:br/>
      </w:r>
      <w:r w:rsidRPr="004E345F">
        <w:rPr>
          <w:rFonts w:ascii="Verdana" w:eastAsia="Times New Roman" w:hAnsi="Verdana" w:cs="Times New Roman"/>
          <w:b/>
          <w:bCs/>
          <w:i/>
          <w:iCs/>
          <w:color w:val="000000"/>
          <w:u w:val="single"/>
          <w:lang w:eastAsia="en-PH"/>
        </w:rPr>
        <w:br/>
        <w:t>Vacancy in the</w:t>
      </w:r>
      <w:r w:rsidRPr="004E345F">
        <w:rPr>
          <w:rFonts w:ascii="Verdana" w:eastAsia="Times New Roman" w:hAnsi="Verdana" w:cs="Times New Roman"/>
          <w:b/>
          <w:bCs/>
          <w:i/>
          <w:iCs/>
          <w:color w:val="000000"/>
          <w:u w:val="single"/>
          <w:lang w:eastAsia="en-PH"/>
        </w:rPr>
        <w:br/>
        <w:t>Board of Trustees</w:t>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t>As regards the filling of vacancies in the board of trustees, Section 29 of the Corporation Code provides:</w:t>
      </w:r>
    </w:p>
    <w:p w:rsidR="004E345F" w:rsidRPr="004E345F" w:rsidRDefault="004E345F" w:rsidP="00281FDE">
      <w:pPr>
        <w:spacing w:after="0" w:line="240" w:lineRule="auto"/>
        <w:ind w:left="720"/>
        <w:rPr>
          <w:rFonts w:asciiTheme="majorHAnsi" w:eastAsia="Times New Roman" w:hAnsiTheme="majorHAnsi" w:cs="Times New Roman"/>
          <w:color w:val="000000"/>
          <w:lang w:eastAsia="en-PH"/>
        </w:rPr>
      </w:pPr>
      <w:proofErr w:type="gramStart"/>
      <w:r w:rsidRPr="004E345F">
        <w:rPr>
          <w:rFonts w:asciiTheme="majorHAnsi" w:eastAsia="Times New Roman" w:hAnsiTheme="majorHAnsi" w:cs="Times New Roman"/>
          <w:color w:val="000000"/>
          <w:lang w:eastAsia="en-PH"/>
        </w:rPr>
        <w:t>"SECTION 29.</w:t>
      </w:r>
      <w:proofErr w:type="gramEnd"/>
      <w:r w:rsidRPr="004E345F">
        <w:rPr>
          <w:rFonts w:asciiTheme="majorHAnsi" w:eastAsia="Times New Roman" w:hAnsiTheme="majorHAnsi" w:cs="Times New Roman"/>
          <w:color w:val="000000"/>
          <w:lang w:eastAsia="en-PH"/>
        </w:rPr>
        <w:t> </w:t>
      </w:r>
      <w:proofErr w:type="gramStart"/>
      <w:r w:rsidRPr="004E345F">
        <w:rPr>
          <w:rFonts w:asciiTheme="majorHAnsi" w:eastAsia="Times New Roman" w:hAnsiTheme="majorHAnsi" w:cs="Times New Roman"/>
          <w:i/>
          <w:iCs/>
          <w:color w:val="000000"/>
          <w:lang w:eastAsia="en-PH"/>
        </w:rPr>
        <w:t>Vacancies in the office of director or trustee</w:t>
      </w:r>
      <w:r w:rsidRPr="004E345F">
        <w:rPr>
          <w:rFonts w:asciiTheme="majorHAnsi" w:eastAsia="Times New Roman" w:hAnsiTheme="majorHAnsi" w:cs="Times New Roman"/>
          <w:color w:val="000000"/>
          <w:lang w:eastAsia="en-PH"/>
        </w:rPr>
        <w:t>.</w:t>
      </w:r>
      <w:proofErr w:type="gramEnd"/>
      <w:r w:rsidRPr="004E345F">
        <w:rPr>
          <w:rFonts w:asciiTheme="majorHAnsi" w:eastAsia="Times New Roman" w:hAnsiTheme="majorHAnsi" w:cs="Times New Roman"/>
          <w:color w:val="000000"/>
          <w:lang w:eastAsia="en-PH"/>
        </w:rPr>
        <w:t xml:space="preserve"> — Any vacancy occurring in the board of directors or trustees other than by removal by the stockholders or members or by expiration of term, may be filled by the vote of at least a majority of the remaining directors or trustees, if still constituting a </w:t>
      </w:r>
      <w:r w:rsidRPr="004E345F">
        <w:rPr>
          <w:rFonts w:asciiTheme="majorHAnsi" w:eastAsia="Times New Roman" w:hAnsiTheme="majorHAnsi" w:cs="Times New Roman"/>
          <w:i/>
          <w:iCs/>
          <w:color w:val="000000"/>
          <w:lang w:eastAsia="en-PH"/>
        </w:rPr>
        <w:t>quorum</w:t>
      </w:r>
      <w:r w:rsidRPr="004E345F">
        <w:rPr>
          <w:rFonts w:asciiTheme="majorHAnsi" w:eastAsia="Times New Roman" w:hAnsiTheme="majorHAnsi" w:cs="Times New Roman"/>
          <w:color w:val="000000"/>
          <w:lang w:eastAsia="en-PH"/>
        </w:rPr>
        <w:t xml:space="preserve">; otherwise, said vacancies must be filled by the stockholders in a regular or special meeting called for that purpose. A director or trustee so </w:t>
      </w:r>
      <w:r w:rsidRPr="004E345F">
        <w:rPr>
          <w:rFonts w:asciiTheme="majorHAnsi" w:eastAsia="Times New Roman" w:hAnsiTheme="majorHAnsi" w:cs="Times New Roman"/>
          <w:color w:val="000000"/>
          <w:lang w:eastAsia="en-PH"/>
        </w:rPr>
        <w:lastRenderedPageBreak/>
        <w:t>elected to fill a vacancy shall be elected only for the unexpired term of his predecessor in office."</w:t>
      </w:r>
    </w:p>
    <w:p w:rsidR="00281FDE" w:rsidRDefault="00281FDE" w:rsidP="004E345F">
      <w:pPr>
        <w:spacing w:after="240" w:line="240" w:lineRule="auto"/>
        <w:rPr>
          <w:rFonts w:ascii="Verdana" w:eastAsia="Times New Roman" w:hAnsi="Verdana" w:cs="Times New Roman"/>
          <w:color w:val="000000"/>
          <w:lang w:eastAsia="en-PH"/>
        </w:rPr>
      </w:pPr>
    </w:p>
    <w:p w:rsidR="007C610F" w:rsidRDefault="004E345F" w:rsidP="007C610F">
      <w:pPr>
        <w:spacing w:after="240" w:line="240" w:lineRule="auto"/>
        <w:rPr>
          <w:rFonts w:ascii="Verdana" w:eastAsia="Times New Roman" w:hAnsi="Verdana" w:cs="Times New Roman"/>
          <w:color w:val="666666"/>
          <w:sz w:val="15"/>
          <w:szCs w:val="15"/>
          <w:lang w:eastAsia="en-PH"/>
        </w:rPr>
      </w:pPr>
      <w:r w:rsidRPr="004E345F">
        <w:rPr>
          <w:rFonts w:ascii="Verdana" w:eastAsia="Times New Roman" w:hAnsi="Verdana" w:cs="Times New Roman"/>
          <w:color w:val="000000"/>
          <w:highlight w:val="yellow"/>
          <w:lang w:eastAsia="en-PH"/>
        </w:rPr>
        <w:t>Undoubtedly, trustees may fill vacancies in the board, provided that those remaining still constitute a quorum. The phrase "may be filled" in Section 29 shows that the filling of vacancies in the board by the remaining directors or trustees constituting a quorum is merely permissive, not mandatory.</w:t>
      </w:r>
      <w:r w:rsidR="00281FDE" w:rsidRPr="0065285E">
        <w:rPr>
          <w:rFonts w:ascii="Verdana" w:eastAsia="Times New Roman" w:hAnsi="Verdana" w:cs="Times New Roman"/>
          <w:color w:val="FF0000"/>
          <w:highlight w:val="yellow"/>
          <w:vertAlign w:val="superscript"/>
          <w:lang w:eastAsia="en-PH"/>
        </w:rPr>
        <w:t xml:space="preserve"> </w:t>
      </w:r>
      <w:r w:rsidR="00281FDE" w:rsidRPr="004E345F">
        <w:rPr>
          <w:rFonts w:ascii="Verdana" w:eastAsia="Times New Roman" w:hAnsi="Verdana" w:cs="Times New Roman"/>
          <w:color w:val="FF0000"/>
          <w:highlight w:val="yellow"/>
          <w:vertAlign w:val="superscript"/>
          <w:lang w:eastAsia="en-PH"/>
        </w:rPr>
        <w:t>[</w:t>
      </w:r>
      <w:r w:rsidR="00281FDE" w:rsidRPr="0065285E">
        <w:rPr>
          <w:rStyle w:val="FootnoteReference"/>
          <w:rFonts w:ascii="Verdana" w:eastAsia="Times New Roman" w:hAnsi="Verdana" w:cs="Times New Roman"/>
          <w:color w:val="FF0000"/>
          <w:highlight w:val="yellow"/>
          <w:lang w:eastAsia="en-PH"/>
        </w:rPr>
        <w:footnoteReference w:id="48"/>
      </w:r>
      <w:r w:rsidR="00281FDE" w:rsidRPr="004E345F">
        <w:rPr>
          <w:rFonts w:ascii="Verdana" w:eastAsia="Times New Roman" w:hAnsi="Verdana" w:cs="Times New Roman"/>
          <w:color w:val="FF0000"/>
          <w:highlight w:val="yellow"/>
          <w:vertAlign w:val="superscript"/>
          <w:lang w:eastAsia="en-PH"/>
        </w:rPr>
        <w:t>]</w:t>
      </w:r>
      <w:r w:rsidRPr="004E345F">
        <w:rPr>
          <w:rFonts w:ascii="Verdana" w:eastAsia="Times New Roman" w:hAnsi="Verdana" w:cs="Times New Roman"/>
          <w:color w:val="000000"/>
          <w:highlight w:val="yellow"/>
          <w:lang w:eastAsia="en-PH"/>
        </w:rPr>
        <w:t> Corporations, therefore, may choose how vacancies in their respective boards may be filled up -- either by the remaining directors constituting a quorum, or by the stockholders or members in a regular or special meeting called for the purpose.</w:t>
      </w:r>
      <w:r w:rsidR="00281FDE" w:rsidRPr="0065285E">
        <w:rPr>
          <w:rFonts w:ascii="Verdana" w:eastAsia="Times New Roman" w:hAnsi="Verdana" w:cs="Times New Roman"/>
          <w:color w:val="FF0000"/>
          <w:highlight w:val="yellow"/>
          <w:vertAlign w:val="superscript"/>
          <w:lang w:eastAsia="en-PH"/>
        </w:rPr>
        <w:t xml:space="preserve"> </w:t>
      </w:r>
      <w:r w:rsidR="00281FDE" w:rsidRPr="004E345F">
        <w:rPr>
          <w:rFonts w:ascii="Verdana" w:eastAsia="Times New Roman" w:hAnsi="Verdana" w:cs="Times New Roman"/>
          <w:color w:val="FF0000"/>
          <w:highlight w:val="yellow"/>
          <w:vertAlign w:val="superscript"/>
          <w:lang w:eastAsia="en-PH"/>
        </w:rPr>
        <w:t>[</w:t>
      </w:r>
      <w:r w:rsidR="00281FDE" w:rsidRPr="0065285E">
        <w:rPr>
          <w:rStyle w:val="FootnoteReference"/>
          <w:rFonts w:ascii="Verdana" w:eastAsia="Times New Roman" w:hAnsi="Verdana" w:cs="Times New Roman"/>
          <w:color w:val="FF0000"/>
          <w:highlight w:val="yellow"/>
          <w:lang w:eastAsia="en-PH"/>
        </w:rPr>
        <w:footnoteReference w:id="49"/>
      </w:r>
      <w:proofErr w:type="gramStart"/>
      <w:r w:rsidR="00281FDE" w:rsidRPr="004E345F">
        <w:rPr>
          <w:rFonts w:ascii="Verdana" w:eastAsia="Times New Roman" w:hAnsi="Verdana" w:cs="Times New Roman"/>
          <w:color w:val="FF0000"/>
          <w:highlight w:val="yellow"/>
          <w:vertAlign w:val="superscript"/>
          <w:lang w:eastAsia="en-PH"/>
        </w:rPr>
        <w:t>]</w:t>
      </w:r>
      <w:proofErr w:type="gramEnd"/>
      <w:r w:rsidRPr="004E345F">
        <w:rPr>
          <w:rFonts w:ascii="Verdana" w:eastAsia="Times New Roman" w:hAnsi="Verdana" w:cs="Times New Roman"/>
          <w:color w:val="000000"/>
          <w:highlight w:val="yellow"/>
          <w:lang w:eastAsia="en-PH"/>
        </w:rPr>
        <w:br/>
      </w:r>
      <w:r w:rsidRPr="004E345F">
        <w:rPr>
          <w:rFonts w:ascii="Verdana" w:eastAsia="Times New Roman" w:hAnsi="Verdana" w:cs="Times New Roman"/>
          <w:color w:val="000000"/>
          <w:highlight w:val="yellow"/>
          <w:lang w:eastAsia="en-PH"/>
        </w:rPr>
        <w:br/>
        <w:t>The By-Laws of GCHS prescribed the </w:t>
      </w:r>
      <w:r w:rsidRPr="004E345F">
        <w:rPr>
          <w:rFonts w:ascii="Verdana" w:eastAsia="Times New Roman" w:hAnsi="Verdana" w:cs="Times New Roman"/>
          <w:i/>
          <w:iCs/>
          <w:color w:val="000000"/>
          <w:highlight w:val="yellow"/>
          <w:lang w:eastAsia="en-PH"/>
        </w:rPr>
        <w:t>specific </w:t>
      </w:r>
      <w:r w:rsidRPr="004E345F">
        <w:rPr>
          <w:rFonts w:ascii="Verdana" w:eastAsia="Times New Roman" w:hAnsi="Verdana" w:cs="Times New Roman"/>
          <w:color w:val="000000"/>
          <w:highlight w:val="yellow"/>
          <w:lang w:eastAsia="en-PH"/>
        </w:rPr>
        <w:t>mode of filling up existing vacancies in its board of directors; that is, by a majority vote of the remaining members of the board.</w:t>
      </w:r>
      <w:r w:rsidR="00281FDE" w:rsidRPr="00281FDE">
        <w:rPr>
          <w:rFonts w:ascii="Verdana" w:eastAsia="Times New Roman" w:hAnsi="Verdana" w:cs="Times New Roman"/>
          <w:color w:val="FF0000"/>
          <w:vertAlign w:val="superscript"/>
          <w:lang w:eastAsia="en-PH"/>
        </w:rPr>
        <w:t xml:space="preserve"> </w:t>
      </w:r>
      <w:r w:rsidR="00281FDE" w:rsidRPr="004E345F">
        <w:rPr>
          <w:rFonts w:ascii="Verdana" w:eastAsia="Times New Roman" w:hAnsi="Verdana" w:cs="Times New Roman"/>
          <w:color w:val="FF0000"/>
          <w:vertAlign w:val="superscript"/>
          <w:lang w:eastAsia="en-PH"/>
        </w:rPr>
        <w:t>[</w:t>
      </w:r>
      <w:r w:rsidR="00281FDE">
        <w:rPr>
          <w:rStyle w:val="FootnoteReference"/>
          <w:rFonts w:ascii="Verdana" w:eastAsia="Times New Roman" w:hAnsi="Verdana" w:cs="Times New Roman"/>
          <w:color w:val="FF0000"/>
          <w:lang w:eastAsia="en-PH"/>
        </w:rPr>
        <w:footnoteReference w:id="50"/>
      </w:r>
      <w:r w:rsidR="00281FDE" w:rsidRPr="004E345F">
        <w:rPr>
          <w:rFonts w:ascii="Verdana" w:eastAsia="Times New Roman" w:hAnsi="Verdana" w:cs="Times New Roman"/>
          <w:color w:val="FF0000"/>
          <w:vertAlign w:val="superscript"/>
          <w:lang w:eastAsia="en-PH"/>
        </w:rPr>
        <w:t>]</w:t>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highlight w:val="yellow"/>
          <w:lang w:eastAsia="en-PH"/>
        </w:rPr>
        <w:t>While a majority of the remaining corporate members were present, however, the "election" of the four trustees cannot be legally upheld for the obvious reason that it was held in an annual meeting of the members, not of the board of trustees. We are not unmindful of the fact that the members of GCHS themselves also constitute the trustees, but we cannot ignore the GCHS bylaw provision, which specifically prescribes that vacancies in the board must be filled up by the remaining trustees. In other words, these remaining member-trustees </w:t>
      </w:r>
      <w:r w:rsidRPr="004E345F">
        <w:rPr>
          <w:rFonts w:ascii="Verdana" w:eastAsia="Times New Roman" w:hAnsi="Verdana" w:cs="Times New Roman"/>
          <w:i/>
          <w:iCs/>
          <w:color w:val="000000"/>
          <w:highlight w:val="yellow"/>
          <w:lang w:eastAsia="en-PH"/>
        </w:rPr>
        <w:t>must sit as a board</w:t>
      </w:r>
      <w:r w:rsidRPr="004E345F">
        <w:rPr>
          <w:rFonts w:ascii="Verdana" w:eastAsia="Times New Roman" w:hAnsi="Verdana" w:cs="Times New Roman"/>
          <w:color w:val="000000"/>
          <w:highlight w:val="yellow"/>
          <w:lang w:eastAsia="en-PH"/>
        </w:rPr>
        <w:t> in order to validly elect the new ones.</w:t>
      </w:r>
      <w:r w:rsidRPr="004E345F">
        <w:rPr>
          <w:rFonts w:ascii="Verdana" w:eastAsia="Times New Roman" w:hAnsi="Verdana" w:cs="Times New Roman"/>
          <w:color w:val="000000"/>
          <w:highlight w:val="yellow"/>
          <w:lang w:eastAsia="en-PH"/>
        </w:rPr>
        <w:br/>
      </w:r>
      <w:r w:rsidRPr="004E345F">
        <w:rPr>
          <w:rFonts w:ascii="Verdana" w:eastAsia="Times New Roman" w:hAnsi="Verdana" w:cs="Times New Roman"/>
          <w:color w:val="000000"/>
          <w:highlight w:val="yellow"/>
          <w:lang w:eastAsia="en-PH"/>
        </w:rPr>
        <w:br/>
        <w:t>Indeed, there is a well-defined distinction between a corporate act to be done by the board and that by the constituent members of the corporation. The board of trustees must act, not individually or separately, but as a body in a lawful meeting. On the other hand, in their annual meeting, the members may be represented by their respective proxies, as in the contested annual members' meeting of GCHS.</w:t>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t>WHEREFORE, the Petition is partly </w:t>
      </w:r>
      <w:r w:rsidRPr="004E345F">
        <w:rPr>
          <w:rFonts w:ascii="Verdana" w:eastAsia="Times New Roman" w:hAnsi="Verdana" w:cs="Times New Roman"/>
          <w:b/>
          <w:bCs/>
          <w:i/>
          <w:iCs/>
          <w:color w:val="000000"/>
          <w:lang w:eastAsia="en-PH"/>
        </w:rPr>
        <w:t>GRANTED</w:t>
      </w:r>
      <w:r w:rsidRPr="004E345F">
        <w:rPr>
          <w:rFonts w:ascii="Verdana" w:eastAsia="Times New Roman" w:hAnsi="Verdana" w:cs="Times New Roman"/>
          <w:color w:val="000000"/>
          <w:lang w:eastAsia="en-PH"/>
        </w:rPr>
        <w:t>. The assailed Resolutions of the Court of Appeals are hereby </w:t>
      </w:r>
      <w:r w:rsidRPr="004E345F">
        <w:rPr>
          <w:rFonts w:ascii="Verdana" w:eastAsia="Times New Roman" w:hAnsi="Verdana" w:cs="Times New Roman"/>
          <w:b/>
          <w:bCs/>
          <w:i/>
          <w:iCs/>
          <w:color w:val="000000"/>
          <w:lang w:eastAsia="en-PH"/>
        </w:rPr>
        <w:t>REVERSED AND SET ASIDE.</w:t>
      </w:r>
      <w:r w:rsidRPr="004E345F">
        <w:rPr>
          <w:rFonts w:ascii="Verdana" w:eastAsia="Times New Roman" w:hAnsi="Verdana" w:cs="Times New Roman"/>
          <w:color w:val="000000"/>
          <w:lang w:eastAsia="en-PH"/>
        </w:rPr>
        <w:t> The remaining members of the board of trustees of Grace Christian High School (GCHS) may convene and fill up the vacancies in the board, in accordance with this Decision. No pronouncement as to costs in this instance.</w:t>
      </w:r>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r>
      <w:proofErr w:type="gramStart"/>
      <w:r w:rsidRPr="004E345F">
        <w:rPr>
          <w:rFonts w:ascii="Verdana" w:eastAsia="Times New Roman" w:hAnsi="Verdana" w:cs="Times New Roman"/>
          <w:color w:val="000000"/>
          <w:lang w:eastAsia="en-PH"/>
        </w:rPr>
        <w:t>SO ORDERED.</w:t>
      </w:r>
      <w:proofErr w:type="gramEnd"/>
      <w:r w:rsidRPr="004E345F">
        <w:rPr>
          <w:rFonts w:ascii="Verdana" w:eastAsia="Times New Roman" w:hAnsi="Verdana" w:cs="Times New Roman"/>
          <w:color w:val="000000"/>
          <w:lang w:eastAsia="en-PH"/>
        </w:rPr>
        <w:br/>
      </w:r>
      <w:r w:rsidRPr="004E345F">
        <w:rPr>
          <w:rFonts w:ascii="Verdana" w:eastAsia="Times New Roman" w:hAnsi="Verdana" w:cs="Times New Roman"/>
          <w:color w:val="000000"/>
          <w:lang w:eastAsia="en-PH"/>
        </w:rPr>
        <w:br/>
      </w:r>
      <w:proofErr w:type="spellStart"/>
      <w:r w:rsidRPr="004E345F">
        <w:rPr>
          <w:rFonts w:ascii="Verdana" w:eastAsia="Times New Roman" w:hAnsi="Verdana" w:cs="Times New Roman"/>
          <w:i/>
          <w:iCs/>
          <w:color w:val="000000"/>
          <w:lang w:eastAsia="en-PH"/>
        </w:rPr>
        <w:t>Ynares</w:t>
      </w:r>
      <w:proofErr w:type="spellEnd"/>
      <w:r w:rsidRPr="004E345F">
        <w:rPr>
          <w:rFonts w:ascii="Verdana" w:eastAsia="Times New Roman" w:hAnsi="Verdana" w:cs="Times New Roman"/>
          <w:i/>
          <w:iCs/>
          <w:color w:val="000000"/>
          <w:lang w:eastAsia="en-PH"/>
        </w:rPr>
        <w:t xml:space="preserve">-Santiago, Austria-Martinez, </w:t>
      </w:r>
      <w:proofErr w:type="spellStart"/>
      <w:r w:rsidRPr="004E345F">
        <w:rPr>
          <w:rFonts w:ascii="Verdana" w:eastAsia="Times New Roman" w:hAnsi="Verdana" w:cs="Times New Roman"/>
          <w:i/>
          <w:iCs/>
          <w:color w:val="000000"/>
          <w:lang w:eastAsia="en-PH"/>
        </w:rPr>
        <w:t>Callejo</w:t>
      </w:r>
      <w:proofErr w:type="spellEnd"/>
      <w:r w:rsidRPr="004E345F">
        <w:rPr>
          <w:rFonts w:ascii="Verdana" w:eastAsia="Times New Roman" w:hAnsi="Verdana" w:cs="Times New Roman"/>
          <w:i/>
          <w:iCs/>
          <w:color w:val="000000"/>
          <w:lang w:eastAsia="en-PH"/>
        </w:rPr>
        <w:t>, Sr. </w:t>
      </w:r>
      <w:r w:rsidRPr="004E345F">
        <w:rPr>
          <w:rFonts w:ascii="Verdana" w:eastAsia="Times New Roman" w:hAnsi="Verdana" w:cs="Times New Roman"/>
          <w:color w:val="000000"/>
          <w:lang w:eastAsia="en-PH"/>
        </w:rPr>
        <w:t>and </w:t>
      </w:r>
      <w:r w:rsidRPr="004E345F">
        <w:rPr>
          <w:rFonts w:ascii="Verdana" w:eastAsia="Times New Roman" w:hAnsi="Verdana" w:cs="Times New Roman"/>
          <w:i/>
          <w:iCs/>
          <w:color w:val="000000"/>
          <w:lang w:eastAsia="en-PH"/>
        </w:rPr>
        <w:t>Chico-</w:t>
      </w:r>
      <w:proofErr w:type="spellStart"/>
      <w:r w:rsidRPr="004E345F">
        <w:rPr>
          <w:rFonts w:ascii="Verdana" w:eastAsia="Times New Roman" w:hAnsi="Verdana" w:cs="Times New Roman"/>
          <w:i/>
          <w:iCs/>
          <w:color w:val="000000"/>
          <w:lang w:eastAsia="en-PH"/>
        </w:rPr>
        <w:t>Nazario</w:t>
      </w:r>
      <w:proofErr w:type="spellEnd"/>
      <w:r w:rsidRPr="004E345F">
        <w:rPr>
          <w:rFonts w:ascii="Verdana" w:eastAsia="Times New Roman" w:hAnsi="Verdana" w:cs="Times New Roman"/>
          <w:i/>
          <w:iCs/>
          <w:color w:val="000000"/>
          <w:lang w:eastAsia="en-PH"/>
        </w:rPr>
        <w:t xml:space="preserve">, </w:t>
      </w:r>
      <w:proofErr w:type="gramStart"/>
      <w:r w:rsidRPr="004E345F">
        <w:rPr>
          <w:rFonts w:ascii="Verdana" w:eastAsia="Times New Roman" w:hAnsi="Verdana" w:cs="Times New Roman"/>
          <w:i/>
          <w:iCs/>
          <w:color w:val="000000"/>
          <w:lang w:eastAsia="en-PH"/>
        </w:rPr>
        <w:t>JJ.</w:t>
      </w:r>
      <w:r w:rsidRPr="004E345F">
        <w:rPr>
          <w:rFonts w:ascii="Verdana" w:eastAsia="Times New Roman" w:hAnsi="Verdana" w:cs="Times New Roman"/>
          <w:color w:val="000000"/>
          <w:lang w:eastAsia="en-PH"/>
        </w:rPr>
        <w:t>,</w:t>
      </w:r>
      <w:proofErr w:type="gramEnd"/>
      <w:r w:rsidRPr="004E345F">
        <w:rPr>
          <w:rFonts w:ascii="Verdana" w:eastAsia="Times New Roman" w:hAnsi="Verdana" w:cs="Times New Roman"/>
          <w:color w:val="000000"/>
          <w:lang w:eastAsia="en-PH"/>
        </w:rPr>
        <w:t xml:space="preserve"> concur.</w:t>
      </w:r>
      <w:r w:rsidRPr="004E345F">
        <w:rPr>
          <w:rFonts w:ascii="Verdana" w:eastAsia="Times New Roman" w:hAnsi="Verdana" w:cs="Times New Roman"/>
          <w:color w:val="000000"/>
          <w:lang w:eastAsia="en-PH"/>
        </w:rPr>
        <w:br/>
      </w:r>
    </w:p>
    <w:p w:rsidR="00E13432" w:rsidRDefault="007C610F" w:rsidP="007C610F">
      <w:pPr>
        <w:spacing w:after="240" w:line="240" w:lineRule="auto"/>
      </w:pPr>
      <w:r>
        <w:rPr>
          <w:rFonts w:ascii="Verdana" w:eastAsia="Times New Roman" w:hAnsi="Verdana" w:cs="Times New Roman"/>
          <w:color w:val="666666"/>
          <w:sz w:val="15"/>
          <w:szCs w:val="15"/>
          <w:lang w:eastAsia="en-PH"/>
        </w:rPr>
        <w:t>Source: Supreme Court E-Library</w:t>
      </w:r>
      <w:bookmarkStart w:id="0" w:name="_GoBack"/>
      <w:bookmarkEnd w:id="0"/>
    </w:p>
    <w:sectPr w:rsidR="00E1343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5BCA" w:rsidRDefault="00A35BCA" w:rsidP="00281FDE">
      <w:pPr>
        <w:spacing w:after="0" w:line="240" w:lineRule="auto"/>
      </w:pPr>
      <w:r>
        <w:separator/>
      </w:r>
    </w:p>
  </w:endnote>
  <w:endnote w:type="continuationSeparator" w:id="0">
    <w:p w:rsidR="00A35BCA" w:rsidRDefault="00A35BCA" w:rsidP="00281F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5BCA" w:rsidRDefault="00A35BCA" w:rsidP="00281FDE">
      <w:pPr>
        <w:spacing w:after="0" w:line="240" w:lineRule="auto"/>
      </w:pPr>
      <w:r>
        <w:separator/>
      </w:r>
    </w:p>
  </w:footnote>
  <w:footnote w:type="continuationSeparator" w:id="0">
    <w:p w:rsidR="00A35BCA" w:rsidRDefault="00A35BCA" w:rsidP="00281FDE">
      <w:pPr>
        <w:spacing w:after="0" w:line="240" w:lineRule="auto"/>
      </w:pPr>
      <w:r>
        <w:continuationSeparator/>
      </w:r>
    </w:p>
  </w:footnote>
  <w:footnote w:id="1">
    <w:p w:rsidR="00281FDE" w:rsidRDefault="00281FDE">
      <w:pPr>
        <w:pStyle w:val="FootnoteText"/>
      </w:pPr>
      <w:r w:rsidRPr="00281FDE">
        <w:rPr>
          <w:rStyle w:val="FootnoteReference"/>
          <w:color w:val="FF0000"/>
        </w:rPr>
        <w:footnoteRef/>
      </w:r>
      <w:r>
        <w:t xml:space="preserve"> </w:t>
      </w:r>
      <w:r w:rsidR="007C610F" w:rsidRPr="007C610F">
        <w:t xml:space="preserve">Dated June 25, 2002; </w:t>
      </w:r>
      <w:proofErr w:type="spellStart"/>
      <w:proofErr w:type="gramStart"/>
      <w:r w:rsidR="007C610F" w:rsidRPr="007C610F">
        <w:t>rollo</w:t>
      </w:r>
      <w:proofErr w:type="spellEnd"/>
      <w:proofErr w:type="gramEnd"/>
      <w:r w:rsidR="007C610F" w:rsidRPr="007C610F">
        <w:t>, pp. 10-24.</w:t>
      </w:r>
    </w:p>
  </w:footnote>
  <w:footnote w:id="2">
    <w:p w:rsidR="00281FDE" w:rsidRDefault="00281FDE" w:rsidP="00281FDE">
      <w:pPr>
        <w:pStyle w:val="FootnoteText"/>
      </w:pPr>
      <w:r w:rsidRPr="00281FDE">
        <w:rPr>
          <w:rStyle w:val="FootnoteReference"/>
          <w:color w:val="FF0000"/>
        </w:rPr>
        <w:footnoteRef/>
      </w:r>
      <w:r>
        <w:t xml:space="preserve"> </w:t>
      </w:r>
      <w:r w:rsidR="007C610F" w:rsidRPr="007C610F">
        <w:t xml:space="preserve">Annex "A" of the Petition; </w:t>
      </w:r>
      <w:proofErr w:type="spellStart"/>
      <w:proofErr w:type="gramStart"/>
      <w:r w:rsidR="007C610F" w:rsidRPr="007C610F">
        <w:t>rollo</w:t>
      </w:r>
      <w:proofErr w:type="spellEnd"/>
      <w:proofErr w:type="gramEnd"/>
      <w:r w:rsidR="007C610F" w:rsidRPr="007C610F">
        <w:t xml:space="preserve">, p. 35. Penned by Justice B.A. </w:t>
      </w:r>
      <w:proofErr w:type="spellStart"/>
      <w:r w:rsidR="007C610F" w:rsidRPr="007C610F">
        <w:t>Adefuin</w:t>
      </w:r>
      <w:proofErr w:type="spellEnd"/>
      <w:r w:rsidR="007C610F" w:rsidRPr="007C610F">
        <w:t xml:space="preserve">-de la Cruz (Division chair) and concurred in by Justices </w:t>
      </w:r>
      <w:proofErr w:type="spellStart"/>
      <w:r w:rsidR="007C610F" w:rsidRPr="007C610F">
        <w:t>Wenceslao</w:t>
      </w:r>
      <w:proofErr w:type="spellEnd"/>
      <w:r w:rsidR="007C610F" w:rsidRPr="007C610F">
        <w:t xml:space="preserve"> I. </w:t>
      </w:r>
      <w:proofErr w:type="spellStart"/>
      <w:r w:rsidR="007C610F" w:rsidRPr="007C610F">
        <w:t>Agnir</w:t>
      </w:r>
      <w:proofErr w:type="spellEnd"/>
      <w:r w:rsidR="007C610F" w:rsidRPr="007C610F">
        <w:t xml:space="preserve"> Jr. and Josefina Guevara-</w:t>
      </w:r>
      <w:proofErr w:type="spellStart"/>
      <w:r w:rsidR="007C610F" w:rsidRPr="007C610F">
        <w:t>Salonga</w:t>
      </w:r>
      <w:proofErr w:type="spellEnd"/>
      <w:r w:rsidR="007C610F" w:rsidRPr="007C610F">
        <w:t>.</w:t>
      </w:r>
    </w:p>
  </w:footnote>
  <w:footnote w:id="3">
    <w:p w:rsidR="00281FDE" w:rsidRDefault="00281FDE" w:rsidP="00281FDE">
      <w:pPr>
        <w:pStyle w:val="FootnoteText"/>
      </w:pPr>
      <w:r w:rsidRPr="00281FDE">
        <w:rPr>
          <w:rStyle w:val="FootnoteReference"/>
          <w:color w:val="FF0000"/>
        </w:rPr>
        <w:footnoteRef/>
      </w:r>
      <w:r>
        <w:t xml:space="preserve"> </w:t>
      </w:r>
      <w:r w:rsidR="007C610F" w:rsidRPr="007C610F">
        <w:t xml:space="preserve">Annex "B" of the Petition; </w:t>
      </w:r>
      <w:proofErr w:type="spellStart"/>
      <w:proofErr w:type="gramStart"/>
      <w:r w:rsidR="007C610F" w:rsidRPr="007C610F">
        <w:t>rollo</w:t>
      </w:r>
      <w:proofErr w:type="spellEnd"/>
      <w:proofErr w:type="gramEnd"/>
      <w:r w:rsidR="007C610F" w:rsidRPr="007C610F">
        <w:t>, p. 37.</w:t>
      </w:r>
    </w:p>
  </w:footnote>
  <w:footnote w:id="4">
    <w:p w:rsidR="007C610F" w:rsidRDefault="00281FDE" w:rsidP="007C610F">
      <w:pPr>
        <w:pStyle w:val="FootnoteText"/>
      </w:pPr>
      <w:r w:rsidRPr="00281FDE">
        <w:rPr>
          <w:rStyle w:val="FootnoteReference"/>
          <w:color w:val="FF0000"/>
        </w:rPr>
        <w:footnoteRef/>
      </w:r>
      <w:r>
        <w:t xml:space="preserve"> </w:t>
      </w:r>
      <w:r w:rsidR="007C610F">
        <w:t>Art. II (1), Amended By-Laws of GCHS, provides:</w:t>
      </w:r>
    </w:p>
    <w:p w:rsidR="007C610F" w:rsidRDefault="007C610F" w:rsidP="007C610F">
      <w:pPr>
        <w:pStyle w:val="FootnoteText"/>
      </w:pPr>
      <w:r>
        <w:t xml:space="preserve">"1. Number - The regular members of the Corporation shall be fifteen (15) in number and they shall constitute the Board of Trustees. Associate, non-voting members may be admitted upon such terms as the Board of Trustees may determine." </w:t>
      </w:r>
      <w:proofErr w:type="gramStart"/>
      <w:r>
        <w:t xml:space="preserve">(Memorandum for petitioners, p. 2; </w:t>
      </w:r>
      <w:proofErr w:type="spellStart"/>
      <w:r>
        <w:t>rollo</w:t>
      </w:r>
      <w:proofErr w:type="spellEnd"/>
      <w:r>
        <w:t>, p. 92.)</w:t>
      </w:r>
      <w:proofErr w:type="gramEnd"/>
    </w:p>
    <w:p w:rsidR="00281FDE" w:rsidRPr="007C610F" w:rsidRDefault="00281FDE" w:rsidP="007C610F">
      <w:pPr>
        <w:pStyle w:val="FootnoteText"/>
      </w:pPr>
    </w:p>
  </w:footnote>
  <w:footnote w:id="5">
    <w:p w:rsidR="00281FDE" w:rsidRDefault="00281FDE" w:rsidP="00281FDE">
      <w:pPr>
        <w:pStyle w:val="FootnoteText"/>
      </w:pPr>
      <w:r w:rsidRPr="00281FDE">
        <w:rPr>
          <w:rStyle w:val="FootnoteReference"/>
          <w:color w:val="FF0000"/>
        </w:rPr>
        <w:footnoteRef/>
      </w:r>
      <w:r>
        <w:t xml:space="preserve"> </w:t>
      </w:r>
      <w:r w:rsidR="007C610F">
        <w:t xml:space="preserve">Petitioners James Tan, Paul Lee Tan, Andrew </w:t>
      </w:r>
      <w:proofErr w:type="spellStart"/>
      <w:r w:rsidR="007C610F">
        <w:t>Liuson</w:t>
      </w:r>
      <w:proofErr w:type="spellEnd"/>
      <w:r w:rsidR="007C610F">
        <w:t xml:space="preserve">, Esther Wong, Stephen Co; Respondents Paul </w:t>
      </w:r>
      <w:proofErr w:type="spellStart"/>
      <w:r w:rsidR="007C610F">
        <w:t>Sycip</w:t>
      </w:r>
      <w:proofErr w:type="spellEnd"/>
      <w:r w:rsidR="007C610F">
        <w:t xml:space="preserve"> and </w:t>
      </w:r>
      <w:proofErr w:type="spellStart"/>
      <w:r w:rsidR="007C610F">
        <w:t>Merritto</w:t>
      </w:r>
      <w:proofErr w:type="spellEnd"/>
      <w:r w:rsidR="007C610F">
        <w:t xml:space="preserve"> Lim and four others not parties in this Petition – John Tan, Claro Ben Lim, Wang Ta </w:t>
      </w:r>
      <w:proofErr w:type="spellStart"/>
      <w:r w:rsidR="007C610F">
        <w:t>Peng</w:t>
      </w:r>
      <w:proofErr w:type="spellEnd"/>
      <w:r w:rsidR="007C610F">
        <w:t xml:space="preserve"> and Anita So. </w:t>
      </w:r>
      <w:proofErr w:type="gramStart"/>
      <w:r w:rsidR="007C610F">
        <w:t xml:space="preserve">(Memorandum for petitioners, p. 2; </w:t>
      </w:r>
      <w:proofErr w:type="spellStart"/>
      <w:r w:rsidR="007C610F">
        <w:t>rollo</w:t>
      </w:r>
      <w:proofErr w:type="spellEnd"/>
      <w:r w:rsidR="007C610F">
        <w:t>, p. 92.)</w:t>
      </w:r>
      <w:proofErr w:type="gramEnd"/>
    </w:p>
    <w:p w:rsidR="007C610F" w:rsidRDefault="007C610F" w:rsidP="00281FDE">
      <w:pPr>
        <w:pStyle w:val="FootnoteText"/>
      </w:pPr>
    </w:p>
  </w:footnote>
  <w:footnote w:id="6">
    <w:p w:rsidR="00281FDE" w:rsidRDefault="00281FDE" w:rsidP="00281FDE">
      <w:pPr>
        <w:pStyle w:val="FootnoteText"/>
      </w:pPr>
      <w:r w:rsidRPr="00281FDE">
        <w:rPr>
          <w:rStyle w:val="FootnoteReference"/>
          <w:color w:val="FF0000"/>
        </w:rPr>
        <w:footnoteRef/>
      </w:r>
      <w:r>
        <w:t xml:space="preserve"> </w:t>
      </w:r>
      <w:r w:rsidR="007C610F" w:rsidRPr="007C610F">
        <w:t xml:space="preserve">Wang Ta </w:t>
      </w:r>
      <w:proofErr w:type="spellStart"/>
      <w:r w:rsidR="007C610F" w:rsidRPr="007C610F">
        <w:t>Peng</w:t>
      </w:r>
      <w:proofErr w:type="spellEnd"/>
      <w:r w:rsidR="007C610F" w:rsidRPr="007C610F">
        <w:t xml:space="preserve">, Esther Wong, Stephen Co and James L. Tan, represented by Atty. </w:t>
      </w:r>
      <w:proofErr w:type="spellStart"/>
      <w:r w:rsidR="007C610F" w:rsidRPr="007C610F">
        <w:t>Sabino</w:t>
      </w:r>
      <w:proofErr w:type="spellEnd"/>
      <w:r w:rsidR="007C610F" w:rsidRPr="007C610F">
        <w:t xml:space="preserve"> Padilla; Paul Lee Tan and Andrew </w:t>
      </w:r>
      <w:proofErr w:type="spellStart"/>
      <w:r w:rsidR="007C610F" w:rsidRPr="007C610F">
        <w:t>Liuson</w:t>
      </w:r>
      <w:proofErr w:type="spellEnd"/>
      <w:r w:rsidR="007C610F" w:rsidRPr="007C610F">
        <w:t xml:space="preserve">, represented by Atty. Eduardo P. </w:t>
      </w:r>
      <w:proofErr w:type="spellStart"/>
      <w:r w:rsidR="007C610F" w:rsidRPr="007C610F">
        <w:t>Lizares</w:t>
      </w:r>
      <w:proofErr w:type="spellEnd"/>
      <w:r w:rsidR="007C610F" w:rsidRPr="007C610F">
        <w:t xml:space="preserve">; and Anita </w:t>
      </w:r>
      <w:proofErr w:type="gramStart"/>
      <w:r w:rsidR="007C610F" w:rsidRPr="007C610F">
        <w:t>So</w:t>
      </w:r>
      <w:proofErr w:type="gramEnd"/>
      <w:r w:rsidR="007C610F" w:rsidRPr="007C610F">
        <w:t xml:space="preserve">, represented by Atty. Antonio C. </w:t>
      </w:r>
      <w:proofErr w:type="spellStart"/>
      <w:r w:rsidR="007C610F" w:rsidRPr="007C610F">
        <w:t>Pacis</w:t>
      </w:r>
      <w:proofErr w:type="spellEnd"/>
      <w:r w:rsidR="007C610F" w:rsidRPr="007C610F">
        <w:t>. (Id.; id. at 92-93)</w:t>
      </w:r>
    </w:p>
    <w:p w:rsidR="007C610F" w:rsidRDefault="007C610F" w:rsidP="00281FDE">
      <w:pPr>
        <w:pStyle w:val="FootnoteText"/>
      </w:pPr>
    </w:p>
  </w:footnote>
  <w:footnote w:id="7">
    <w:p w:rsidR="00281FDE" w:rsidRDefault="00281FDE" w:rsidP="00281FDE">
      <w:pPr>
        <w:pStyle w:val="FootnoteText"/>
      </w:pPr>
      <w:r w:rsidRPr="00281FDE">
        <w:rPr>
          <w:rStyle w:val="FootnoteReference"/>
          <w:color w:val="FF0000"/>
        </w:rPr>
        <w:footnoteRef/>
      </w:r>
      <w:r>
        <w:t xml:space="preserve"> </w:t>
      </w:r>
      <w:r w:rsidR="007C610F" w:rsidRPr="007C610F">
        <w:t xml:space="preserve">See Decision dated June 21, 2000, SEC Case No. 08-98-6065, p. 2; </w:t>
      </w:r>
      <w:proofErr w:type="spellStart"/>
      <w:proofErr w:type="gramStart"/>
      <w:r w:rsidR="007C610F" w:rsidRPr="007C610F">
        <w:t>rollo</w:t>
      </w:r>
      <w:proofErr w:type="spellEnd"/>
      <w:proofErr w:type="gramEnd"/>
      <w:r w:rsidR="007C610F" w:rsidRPr="007C610F">
        <w:t>, p. 40.</w:t>
      </w:r>
    </w:p>
  </w:footnote>
  <w:footnote w:id="8">
    <w:p w:rsidR="00281FDE" w:rsidRDefault="00281FDE" w:rsidP="00281FDE">
      <w:pPr>
        <w:pStyle w:val="FootnoteText"/>
      </w:pPr>
      <w:r w:rsidRPr="00281FDE">
        <w:rPr>
          <w:rStyle w:val="FootnoteReference"/>
          <w:color w:val="FF0000"/>
        </w:rPr>
        <w:footnoteRef/>
      </w:r>
      <w:r>
        <w:t xml:space="preserve"> </w:t>
      </w:r>
      <w:proofErr w:type="gramStart"/>
      <w:r w:rsidR="007C610F" w:rsidRPr="007C610F">
        <w:t>Id. at 4-6; id.</w:t>
      </w:r>
      <w:proofErr w:type="gramEnd"/>
      <w:r w:rsidR="007C610F" w:rsidRPr="007C610F">
        <w:t xml:space="preserve"> </w:t>
      </w:r>
      <w:proofErr w:type="gramStart"/>
      <w:r w:rsidR="007C610F" w:rsidRPr="007C610F">
        <w:t>at</w:t>
      </w:r>
      <w:proofErr w:type="gramEnd"/>
      <w:r w:rsidR="007C610F" w:rsidRPr="007C610F">
        <w:t xml:space="preserve"> 42-43.</w:t>
      </w:r>
    </w:p>
  </w:footnote>
  <w:footnote w:id="9">
    <w:p w:rsidR="00281FDE" w:rsidRDefault="00281FDE" w:rsidP="00281FDE">
      <w:pPr>
        <w:pStyle w:val="FootnoteText"/>
      </w:pPr>
      <w:r w:rsidRPr="00281FDE">
        <w:rPr>
          <w:rStyle w:val="FootnoteReference"/>
          <w:color w:val="FF0000"/>
        </w:rPr>
        <w:footnoteRef/>
      </w:r>
      <w:r>
        <w:t xml:space="preserve"> </w:t>
      </w:r>
      <w:proofErr w:type="gramStart"/>
      <w:r w:rsidR="007C610F" w:rsidRPr="007C610F">
        <w:t>"Section 24.</w:t>
      </w:r>
      <w:proofErr w:type="gramEnd"/>
      <w:r w:rsidR="007C610F" w:rsidRPr="007C610F">
        <w:t xml:space="preserve"> </w:t>
      </w:r>
      <w:proofErr w:type="gramStart"/>
      <w:r w:rsidR="007C610F" w:rsidRPr="007C610F">
        <w:t>Election of directors or trustees.</w:t>
      </w:r>
      <w:proofErr w:type="gramEnd"/>
      <w:r w:rsidR="007C610F" w:rsidRPr="007C610F">
        <w:t xml:space="preserve"> – At all elections of directors or trustees, there must be present, either in person or by representative authorized to act by written proxy, the owners of a majority of the outstanding capital stock, or if there be no capital stock, a majority of the members entitled to vote. </w:t>
      </w:r>
      <w:proofErr w:type="gramStart"/>
      <w:r w:rsidR="007C610F" w:rsidRPr="007C610F">
        <w:t xml:space="preserve">x </w:t>
      </w:r>
      <w:proofErr w:type="spellStart"/>
      <w:r w:rsidR="007C610F" w:rsidRPr="007C610F">
        <w:t>x</w:t>
      </w:r>
      <w:proofErr w:type="spellEnd"/>
      <w:r w:rsidR="007C610F" w:rsidRPr="007C610F">
        <w:t xml:space="preserve"> </w:t>
      </w:r>
      <w:proofErr w:type="spellStart"/>
      <w:r w:rsidR="007C610F" w:rsidRPr="007C610F">
        <w:t>x</w:t>
      </w:r>
      <w:proofErr w:type="spellEnd"/>
      <w:r w:rsidR="007C610F" w:rsidRPr="007C610F">
        <w:t>.</w:t>
      </w:r>
      <w:proofErr w:type="gramEnd"/>
      <w:r w:rsidR="007C610F" w:rsidRPr="007C610F">
        <w:t xml:space="preserve"> Any meeting of the stockholders or members called for an election may adjourn from day to day or from time to time but not sine die or indefinitely if, for any reason, no election is held, or if there are not present or represented by proxy, at the meeting, the owners of a majority of the outstanding capital stock, or if there be no capital stock, a majority of the member entitled to vote." (Underscoring supplied)</w:t>
      </w:r>
    </w:p>
  </w:footnote>
  <w:footnote w:id="10">
    <w:p w:rsidR="007C610F" w:rsidRDefault="00281FDE" w:rsidP="007C610F">
      <w:pPr>
        <w:pStyle w:val="FootnoteText"/>
      </w:pPr>
      <w:r w:rsidRPr="00281FDE">
        <w:rPr>
          <w:rStyle w:val="FootnoteReference"/>
          <w:color w:val="FF0000"/>
        </w:rPr>
        <w:footnoteRef/>
      </w:r>
      <w:r>
        <w:t xml:space="preserve"> </w:t>
      </w:r>
      <w:proofErr w:type="gramStart"/>
      <w:r w:rsidR="007C610F">
        <w:t>"Section 89.</w:t>
      </w:r>
      <w:proofErr w:type="gramEnd"/>
      <w:r w:rsidR="007C610F">
        <w:t xml:space="preserve"> </w:t>
      </w:r>
      <w:proofErr w:type="gramStart"/>
      <w:r w:rsidR="007C610F">
        <w:t>Right to vote.</w:t>
      </w:r>
      <w:proofErr w:type="gramEnd"/>
      <w:r w:rsidR="007C610F">
        <w:t xml:space="preserve"> – The right of the members of any class or classes to vote may be limited, broadened or denied to the extent specified in the articles of incorporation or the by-laws. Unless so limited, broadened or denied, each member, regardless of class, shall be entitled to one vote."</w:t>
      </w:r>
    </w:p>
    <w:p w:rsidR="007C610F" w:rsidRDefault="007C610F" w:rsidP="007C610F">
      <w:pPr>
        <w:pStyle w:val="FootnoteText"/>
      </w:pPr>
    </w:p>
    <w:p w:rsidR="007C610F" w:rsidRDefault="007C610F" w:rsidP="007C610F">
      <w:pPr>
        <w:pStyle w:val="FootnoteText"/>
      </w:pPr>
      <w:r>
        <w:t>"Unless otherwise provided in the articles of incorporation or the by-laws, a member may vote by proxy in accordance with the provisions of this Code.</w:t>
      </w:r>
    </w:p>
    <w:p w:rsidR="007C610F" w:rsidRDefault="007C610F" w:rsidP="007C610F">
      <w:pPr>
        <w:pStyle w:val="FootnoteText"/>
      </w:pPr>
    </w:p>
    <w:p w:rsidR="00281FDE" w:rsidRDefault="007C610F" w:rsidP="007C610F">
      <w:pPr>
        <w:pStyle w:val="FootnoteText"/>
      </w:pPr>
      <w:r>
        <w:t>"Voting by mail or other similar means by members of non-stock corporations may be authorized by the by-laws of non-stock corporations with the approval of, and under such conditions which may be prescribed by, the Securities and Exchange Commission."</w:t>
      </w:r>
    </w:p>
  </w:footnote>
  <w:footnote w:id="11">
    <w:p w:rsidR="00281FDE" w:rsidRDefault="00281FDE" w:rsidP="00281FDE">
      <w:pPr>
        <w:pStyle w:val="FootnoteText"/>
      </w:pPr>
      <w:r w:rsidRPr="00281FDE">
        <w:rPr>
          <w:rStyle w:val="FootnoteReference"/>
          <w:color w:val="FF0000"/>
        </w:rPr>
        <w:footnoteRef/>
      </w:r>
      <w:r>
        <w:t xml:space="preserve"> </w:t>
      </w:r>
      <w:r w:rsidR="007C610F" w:rsidRPr="007C610F">
        <w:t xml:space="preserve">"Article III (2). Vacancies – Any vacancy in the Board of Trustees shall be filled by a majority vote of the remaining members of the Board." </w:t>
      </w:r>
      <w:proofErr w:type="gramStart"/>
      <w:r w:rsidR="007C610F" w:rsidRPr="007C610F">
        <w:t xml:space="preserve">(Cited in Decision, SEC Case No. 08-98-6065, p. 6; </w:t>
      </w:r>
      <w:proofErr w:type="spellStart"/>
      <w:r w:rsidR="007C610F" w:rsidRPr="007C610F">
        <w:t>rollo</w:t>
      </w:r>
      <w:proofErr w:type="spellEnd"/>
      <w:r w:rsidR="007C610F" w:rsidRPr="007C610F">
        <w:t>, p. 43.)</w:t>
      </w:r>
      <w:proofErr w:type="gramEnd"/>
    </w:p>
  </w:footnote>
  <w:footnote w:id="12">
    <w:p w:rsidR="00281FDE" w:rsidRDefault="00281FDE" w:rsidP="00281FDE">
      <w:pPr>
        <w:pStyle w:val="FootnoteText"/>
      </w:pPr>
      <w:r w:rsidRPr="00281FDE">
        <w:rPr>
          <w:rStyle w:val="FootnoteReference"/>
          <w:color w:val="FF0000"/>
        </w:rPr>
        <w:footnoteRef/>
      </w:r>
      <w:r>
        <w:t xml:space="preserve"> </w:t>
      </w:r>
      <w:proofErr w:type="gramStart"/>
      <w:r w:rsidR="007C610F" w:rsidRPr="007C610F">
        <w:t>"Section 29.</w:t>
      </w:r>
      <w:proofErr w:type="gramEnd"/>
      <w:r w:rsidR="007C610F" w:rsidRPr="007C610F">
        <w:t xml:space="preserve"> </w:t>
      </w:r>
      <w:proofErr w:type="gramStart"/>
      <w:r w:rsidR="007C610F" w:rsidRPr="007C610F">
        <w:t>Vacancies in the office of director or trustee.</w:t>
      </w:r>
      <w:proofErr w:type="gramEnd"/>
      <w:r w:rsidR="007C610F" w:rsidRPr="007C610F">
        <w:t xml:space="preserve"> – Any vacancy occurring in the board of directors or trustees other than by removal by the stockholders or members or by expiration of term, may be filled by the vote of at least a majority of the remaining directors or trustees, if still constituting a quorum; otherwise, said vacancies must be filled by the stockholders in a regular or special meeting called for that purpose. </w:t>
      </w:r>
      <w:proofErr w:type="gramStart"/>
      <w:r w:rsidR="007C610F" w:rsidRPr="007C610F">
        <w:t xml:space="preserve">x </w:t>
      </w:r>
      <w:proofErr w:type="spellStart"/>
      <w:r w:rsidR="007C610F" w:rsidRPr="007C610F">
        <w:t>x</w:t>
      </w:r>
      <w:proofErr w:type="spellEnd"/>
      <w:r w:rsidR="007C610F" w:rsidRPr="007C610F">
        <w:t xml:space="preserve"> </w:t>
      </w:r>
      <w:proofErr w:type="spellStart"/>
      <w:r w:rsidR="007C610F" w:rsidRPr="007C610F">
        <w:t>x</w:t>
      </w:r>
      <w:proofErr w:type="spellEnd"/>
      <w:r w:rsidR="007C610F" w:rsidRPr="007C610F">
        <w:t>."</w:t>
      </w:r>
      <w:proofErr w:type="gramEnd"/>
      <w:r w:rsidR="007C610F" w:rsidRPr="007C610F">
        <w:t xml:space="preserve"> (Underscoring supplied)</w:t>
      </w:r>
    </w:p>
  </w:footnote>
  <w:footnote w:id="13">
    <w:p w:rsidR="00281FDE" w:rsidRDefault="00281FDE" w:rsidP="00281FDE">
      <w:pPr>
        <w:pStyle w:val="FootnoteText"/>
      </w:pPr>
      <w:r w:rsidRPr="00281FDE">
        <w:rPr>
          <w:rStyle w:val="FootnoteReference"/>
          <w:color w:val="FF0000"/>
        </w:rPr>
        <w:footnoteRef/>
      </w:r>
      <w:r>
        <w:t xml:space="preserve"> </w:t>
      </w:r>
      <w:r w:rsidR="007C610F" w:rsidRPr="007C610F">
        <w:t xml:space="preserve">See SEC Order dated July 6, 2001, Annex "D" of Petition; </w:t>
      </w:r>
      <w:proofErr w:type="spellStart"/>
      <w:proofErr w:type="gramStart"/>
      <w:r w:rsidR="007C610F" w:rsidRPr="007C610F">
        <w:t>rollo</w:t>
      </w:r>
      <w:proofErr w:type="spellEnd"/>
      <w:proofErr w:type="gramEnd"/>
      <w:r w:rsidR="007C610F" w:rsidRPr="007C610F">
        <w:t>, pp. 46-51.</w:t>
      </w:r>
    </w:p>
  </w:footnote>
  <w:footnote w:id="14">
    <w:p w:rsidR="00281FDE" w:rsidRDefault="00281FDE" w:rsidP="00281FDE">
      <w:pPr>
        <w:pStyle w:val="FootnoteText"/>
      </w:pPr>
      <w:r w:rsidRPr="00281FDE">
        <w:rPr>
          <w:rStyle w:val="FootnoteReference"/>
          <w:color w:val="FF0000"/>
        </w:rPr>
        <w:footnoteRef/>
      </w:r>
      <w:r>
        <w:t xml:space="preserve"> </w:t>
      </w:r>
      <w:proofErr w:type="gramStart"/>
      <w:r w:rsidR="007C610F" w:rsidRPr="007C610F">
        <w:t>"Section 52.</w:t>
      </w:r>
      <w:proofErr w:type="gramEnd"/>
      <w:r w:rsidR="007C610F" w:rsidRPr="007C610F">
        <w:t xml:space="preserve"> </w:t>
      </w:r>
      <w:proofErr w:type="gramStart"/>
      <w:r w:rsidR="007C610F" w:rsidRPr="007C610F">
        <w:t>Quorum in meetings.</w:t>
      </w:r>
      <w:proofErr w:type="gramEnd"/>
      <w:r w:rsidR="007C610F" w:rsidRPr="007C610F">
        <w:t xml:space="preserve"> – Unless otherwise provided for in this Code or in the by-laws, a quorum shall consist of the stockholders representing a majority of the outstanding capital stock or a majority of the members in the case of non-stock corporations." (Underscoring supplied)</w:t>
      </w:r>
    </w:p>
  </w:footnote>
  <w:footnote w:id="15">
    <w:p w:rsidR="00281FDE" w:rsidRDefault="00281FDE" w:rsidP="00281FDE">
      <w:pPr>
        <w:pStyle w:val="FootnoteText"/>
      </w:pPr>
      <w:r w:rsidRPr="00281FDE">
        <w:rPr>
          <w:rStyle w:val="FootnoteReference"/>
          <w:color w:val="FF0000"/>
        </w:rPr>
        <w:footnoteRef/>
      </w:r>
      <w:r>
        <w:t xml:space="preserve"> </w:t>
      </w:r>
      <w:r w:rsidR="007C610F" w:rsidRPr="007C610F">
        <w:t xml:space="preserve">SEC Order dated July 6, 2001, p. 3; </w:t>
      </w:r>
      <w:proofErr w:type="spellStart"/>
      <w:proofErr w:type="gramStart"/>
      <w:r w:rsidR="007C610F" w:rsidRPr="007C610F">
        <w:t>rollo</w:t>
      </w:r>
      <w:proofErr w:type="spellEnd"/>
      <w:proofErr w:type="gramEnd"/>
      <w:r w:rsidR="007C610F" w:rsidRPr="007C610F">
        <w:t>, p. 48.</w:t>
      </w:r>
    </w:p>
  </w:footnote>
  <w:footnote w:id="16">
    <w:p w:rsidR="00281FDE" w:rsidRDefault="00281FDE" w:rsidP="00281FDE">
      <w:pPr>
        <w:pStyle w:val="FootnoteText"/>
      </w:pPr>
      <w:r w:rsidRPr="00281FDE">
        <w:rPr>
          <w:rStyle w:val="FootnoteReference"/>
          <w:color w:val="FF0000"/>
        </w:rPr>
        <w:footnoteRef/>
      </w:r>
      <w:r>
        <w:t xml:space="preserve"> </w:t>
      </w:r>
      <w:r w:rsidR="007C610F" w:rsidRPr="007C610F">
        <w:t xml:space="preserve">To resolve old cases, the Court created the Committee on Zero Backlog of Cases on January 26, 2006. Consequently, the Court resolved to prioritize the adjudication of long-pending cases by redistributing them among all the justices. This case was recently re-raffled and assigned to the undersigned </w:t>
      </w:r>
      <w:proofErr w:type="spellStart"/>
      <w:r w:rsidR="007C610F" w:rsidRPr="007C610F">
        <w:t>ponente</w:t>
      </w:r>
      <w:proofErr w:type="spellEnd"/>
      <w:r w:rsidR="007C610F" w:rsidRPr="007C610F">
        <w:t xml:space="preserve"> for study and report.</w:t>
      </w:r>
    </w:p>
  </w:footnote>
  <w:footnote w:id="17">
    <w:p w:rsidR="00281FDE" w:rsidRDefault="00281FDE" w:rsidP="00281FDE">
      <w:pPr>
        <w:pStyle w:val="FootnoteText"/>
      </w:pPr>
      <w:r w:rsidRPr="00281FDE">
        <w:rPr>
          <w:rStyle w:val="FootnoteReference"/>
          <w:color w:val="FF0000"/>
        </w:rPr>
        <w:footnoteRef/>
      </w:r>
      <w:r>
        <w:t xml:space="preserve"> </w:t>
      </w:r>
      <w:r w:rsidR="007C610F" w:rsidRPr="007C610F">
        <w:t xml:space="preserve">Petitioner's Memorandum, pp. 6-7; </w:t>
      </w:r>
      <w:proofErr w:type="spellStart"/>
      <w:proofErr w:type="gramStart"/>
      <w:r w:rsidR="007C610F" w:rsidRPr="007C610F">
        <w:t>rollo</w:t>
      </w:r>
      <w:proofErr w:type="spellEnd"/>
      <w:proofErr w:type="gramEnd"/>
      <w:r w:rsidR="007C610F" w:rsidRPr="007C610F">
        <w:t>, pp. 96-97.</w:t>
      </w:r>
    </w:p>
  </w:footnote>
  <w:footnote w:id="18">
    <w:p w:rsidR="00281FDE" w:rsidRDefault="00281FDE" w:rsidP="00281FDE">
      <w:pPr>
        <w:pStyle w:val="FootnoteText"/>
      </w:pPr>
      <w:r w:rsidRPr="00281FDE">
        <w:rPr>
          <w:rStyle w:val="FootnoteReference"/>
          <w:color w:val="FF0000"/>
        </w:rPr>
        <w:footnoteRef/>
      </w:r>
      <w:r>
        <w:t xml:space="preserve"> </w:t>
      </w:r>
      <w:proofErr w:type="spellStart"/>
      <w:r w:rsidR="007C610F" w:rsidRPr="007C610F">
        <w:t>Ateneo</w:t>
      </w:r>
      <w:proofErr w:type="spellEnd"/>
      <w:r w:rsidR="007C610F" w:rsidRPr="007C610F">
        <w:t xml:space="preserve"> De Naga University v. </w:t>
      </w:r>
      <w:proofErr w:type="spellStart"/>
      <w:r w:rsidR="007C610F" w:rsidRPr="007C610F">
        <w:t>Manalo</w:t>
      </w:r>
      <w:proofErr w:type="spellEnd"/>
      <w:r w:rsidR="007C610F" w:rsidRPr="007C610F">
        <w:t xml:space="preserve">, 458 SCRA 325, May 9, 2005; Vicar International Construction, Inc. v. FEB Leasing and Finance Corporation, 456 SCRA 588, April 22, 2005; Alternative </w:t>
      </w:r>
      <w:proofErr w:type="spellStart"/>
      <w:r w:rsidR="007C610F" w:rsidRPr="007C610F">
        <w:t>Center</w:t>
      </w:r>
      <w:proofErr w:type="spellEnd"/>
      <w:r w:rsidR="007C610F" w:rsidRPr="007C610F">
        <w:t xml:space="preserve"> for Organizational Reforms and Development, Inc. (ACORD) v. Zamora, 459 SCRA 578, June 8, 2005.</w:t>
      </w:r>
    </w:p>
  </w:footnote>
  <w:footnote w:id="19">
    <w:p w:rsidR="00281FDE" w:rsidRDefault="00281FDE" w:rsidP="00281FDE">
      <w:pPr>
        <w:pStyle w:val="FootnoteText"/>
      </w:pPr>
      <w:r w:rsidRPr="00281FDE">
        <w:rPr>
          <w:rStyle w:val="FootnoteReference"/>
          <w:color w:val="FF0000"/>
        </w:rPr>
        <w:footnoteRef/>
      </w:r>
      <w:r>
        <w:t xml:space="preserve"> </w:t>
      </w:r>
      <w:proofErr w:type="spellStart"/>
      <w:r w:rsidR="007C610F" w:rsidRPr="007C610F">
        <w:t>Estares</w:t>
      </w:r>
      <w:proofErr w:type="spellEnd"/>
      <w:r w:rsidR="007C610F" w:rsidRPr="007C610F">
        <w:t xml:space="preserve"> v. Court of Appeals, 459 SCRA 604, June 8, 2005; Torres v. Specialized Packaging Development Corporation, 433 SCRA 455, July 6, 2004; National Steel Corp. v. CA, 436 Phil. 656, August 29, 2002; </w:t>
      </w:r>
      <w:proofErr w:type="spellStart"/>
      <w:r w:rsidR="007C610F" w:rsidRPr="007C610F">
        <w:t>Sy</w:t>
      </w:r>
      <w:proofErr w:type="spellEnd"/>
      <w:r w:rsidR="007C610F" w:rsidRPr="007C610F">
        <w:t xml:space="preserve"> Chin v. Court of Appeals, 399 Phil. 442, November 23, 2000.</w:t>
      </w:r>
    </w:p>
  </w:footnote>
  <w:footnote w:id="20">
    <w:p w:rsidR="00281FDE" w:rsidRDefault="00281FDE" w:rsidP="00281FDE">
      <w:pPr>
        <w:pStyle w:val="FootnoteText"/>
      </w:pPr>
      <w:r w:rsidRPr="00281FDE">
        <w:rPr>
          <w:rStyle w:val="FootnoteReference"/>
          <w:color w:val="FF0000"/>
        </w:rPr>
        <w:footnoteRef/>
      </w:r>
      <w:r>
        <w:t xml:space="preserve"> </w:t>
      </w:r>
      <w:proofErr w:type="spellStart"/>
      <w:r w:rsidR="007C610F" w:rsidRPr="007C610F">
        <w:t>Pilipinas</w:t>
      </w:r>
      <w:proofErr w:type="spellEnd"/>
      <w:r w:rsidR="007C610F" w:rsidRPr="007C610F">
        <w:t xml:space="preserve"> Shell Petroleum Corporation v. John </w:t>
      </w:r>
      <w:proofErr w:type="spellStart"/>
      <w:r w:rsidR="007C610F" w:rsidRPr="007C610F">
        <w:t>Bordman</w:t>
      </w:r>
      <w:proofErr w:type="spellEnd"/>
      <w:r w:rsidR="007C610F" w:rsidRPr="007C610F">
        <w:t xml:space="preserve"> Ltd. of Iloilo, Inc., GR No. 159831, October 14, 2005.</w:t>
      </w:r>
    </w:p>
  </w:footnote>
  <w:footnote w:id="21">
    <w:p w:rsidR="00281FDE" w:rsidRDefault="00281FDE" w:rsidP="00281FDE">
      <w:pPr>
        <w:pStyle w:val="FootnoteText"/>
      </w:pPr>
      <w:r w:rsidRPr="00281FDE">
        <w:rPr>
          <w:rStyle w:val="FootnoteReference"/>
          <w:color w:val="FF0000"/>
        </w:rPr>
        <w:footnoteRef/>
      </w:r>
      <w:r>
        <w:t xml:space="preserve"> </w:t>
      </w:r>
      <w:r w:rsidR="007C610F" w:rsidRPr="007C610F">
        <w:t xml:space="preserve">In certain exceptional circumstances, the Court has allowed the relaxation of the rule requiring verification and certification of non-forum shopping. LDP Marketing, Inc., v. </w:t>
      </w:r>
      <w:proofErr w:type="spellStart"/>
      <w:r w:rsidR="007C610F" w:rsidRPr="007C610F">
        <w:t>Monter</w:t>
      </w:r>
      <w:proofErr w:type="spellEnd"/>
      <w:r w:rsidR="007C610F" w:rsidRPr="007C610F">
        <w:t xml:space="preserve">, GR No. 159653, January 25, 2006 citing </w:t>
      </w:r>
      <w:proofErr w:type="spellStart"/>
      <w:r w:rsidR="007C610F" w:rsidRPr="007C610F">
        <w:t>Uy</w:t>
      </w:r>
      <w:proofErr w:type="spellEnd"/>
      <w:r w:rsidR="007C610F" w:rsidRPr="007C610F">
        <w:t xml:space="preserve"> v. Land Bank of the Philippines, 336 SCRA 419, July 24, 2000, Roadway Express, Inc. v. Court of Appeals, et al., 264 SCRA 696, November 21, 1996, and Loyola v. Court of Appeals, et al., 245 SCRA 477, June 29, 1995; </w:t>
      </w:r>
      <w:proofErr w:type="spellStart"/>
      <w:r w:rsidR="007C610F" w:rsidRPr="007C610F">
        <w:t>Ateneo</w:t>
      </w:r>
      <w:proofErr w:type="spellEnd"/>
      <w:r w:rsidR="007C610F" w:rsidRPr="007C610F">
        <w:t xml:space="preserve"> De Naga University v. </w:t>
      </w:r>
      <w:proofErr w:type="spellStart"/>
      <w:r w:rsidR="007C610F" w:rsidRPr="007C610F">
        <w:t>Manalo</w:t>
      </w:r>
      <w:proofErr w:type="spellEnd"/>
      <w:r w:rsidR="007C610F" w:rsidRPr="007C610F">
        <w:t>, 458 SCRA 325, May 9, 2005.</w:t>
      </w:r>
    </w:p>
  </w:footnote>
  <w:footnote w:id="22">
    <w:p w:rsidR="00281FDE" w:rsidRDefault="00281FDE" w:rsidP="00281FDE">
      <w:pPr>
        <w:pStyle w:val="FootnoteText"/>
      </w:pPr>
      <w:r w:rsidRPr="00281FDE">
        <w:rPr>
          <w:rStyle w:val="FootnoteReference"/>
          <w:color w:val="FF0000"/>
        </w:rPr>
        <w:footnoteRef/>
      </w:r>
      <w:r>
        <w:t xml:space="preserve"> </w:t>
      </w:r>
      <w:proofErr w:type="spellStart"/>
      <w:proofErr w:type="gramStart"/>
      <w:r w:rsidR="007C610F" w:rsidRPr="007C610F">
        <w:t>Uy</w:t>
      </w:r>
      <w:proofErr w:type="spellEnd"/>
      <w:r w:rsidR="007C610F" w:rsidRPr="007C610F">
        <w:t xml:space="preserve"> v. Land Bank of the Philippines, supra.</w:t>
      </w:r>
      <w:proofErr w:type="gramEnd"/>
    </w:p>
  </w:footnote>
  <w:footnote w:id="23">
    <w:p w:rsidR="00281FDE" w:rsidRDefault="00281FDE" w:rsidP="00281FDE">
      <w:pPr>
        <w:pStyle w:val="FootnoteText"/>
      </w:pPr>
      <w:r w:rsidRPr="00281FDE">
        <w:rPr>
          <w:rStyle w:val="FootnoteReference"/>
          <w:color w:val="FF0000"/>
        </w:rPr>
        <w:footnoteRef/>
      </w:r>
      <w:r>
        <w:t xml:space="preserve"> </w:t>
      </w:r>
      <w:r w:rsidR="007C610F" w:rsidRPr="007C610F">
        <w:t>Corporation Code, Sec. 24.</w:t>
      </w:r>
    </w:p>
  </w:footnote>
  <w:footnote w:id="24">
    <w:p w:rsidR="00281FDE" w:rsidRDefault="00281FDE" w:rsidP="00281FDE">
      <w:pPr>
        <w:pStyle w:val="FootnoteText"/>
      </w:pPr>
      <w:r w:rsidRPr="00281FDE">
        <w:rPr>
          <w:rStyle w:val="FootnoteReference"/>
          <w:color w:val="FF0000"/>
        </w:rPr>
        <w:footnoteRef/>
      </w:r>
      <w:r>
        <w:t xml:space="preserve"> </w:t>
      </w:r>
      <w:proofErr w:type="gramStart"/>
      <w:r w:rsidR="007C610F" w:rsidRPr="007C610F">
        <w:t xml:space="preserve">See Corporation Code, </w:t>
      </w:r>
      <w:proofErr w:type="spellStart"/>
      <w:r w:rsidR="007C610F" w:rsidRPr="007C610F">
        <w:t>Secs</w:t>
      </w:r>
      <w:proofErr w:type="spellEnd"/>
      <w:r w:rsidR="007C610F" w:rsidRPr="007C610F">
        <w:t>.</w:t>
      </w:r>
      <w:proofErr w:type="gramEnd"/>
      <w:r w:rsidR="007C610F" w:rsidRPr="007C610F">
        <w:t xml:space="preserve"> 6, 16, 24, 28-30, 32, 34, 38, 40, 42-44, 46, 48, 77, 118-120.</w:t>
      </w:r>
    </w:p>
  </w:footnote>
  <w:footnote w:id="25">
    <w:p w:rsidR="007C610F" w:rsidRDefault="00281FDE" w:rsidP="007C610F">
      <w:pPr>
        <w:pStyle w:val="FootnoteText"/>
      </w:pPr>
      <w:r w:rsidRPr="00281FDE">
        <w:rPr>
          <w:rStyle w:val="FootnoteReference"/>
          <w:color w:val="FF0000"/>
        </w:rPr>
        <w:footnoteRef/>
      </w:r>
      <w:r>
        <w:t xml:space="preserve"> </w:t>
      </w:r>
      <w:r w:rsidR="007C610F">
        <w:t>Corporation Code, Sec. 23.</w:t>
      </w:r>
    </w:p>
    <w:p w:rsidR="00281FDE" w:rsidRDefault="007C610F" w:rsidP="007C610F">
      <w:pPr>
        <w:pStyle w:val="FootnoteText"/>
      </w:pPr>
      <w:proofErr w:type="gramStart"/>
      <w:r>
        <w:t>"Sec. 23.</w:t>
      </w:r>
      <w:proofErr w:type="gramEnd"/>
      <w:r>
        <w:t xml:space="preserve"> </w:t>
      </w:r>
      <w:proofErr w:type="gramStart"/>
      <w:r>
        <w:t>The board of directors or trustees.</w:t>
      </w:r>
      <w:proofErr w:type="gramEnd"/>
      <w:r>
        <w:t xml:space="preserve"> – Unless otherwise provided in this Code, the corporate powers of all corporations formed under this Code shall be exercised, all business conducted and all property of such corporations controlled and held by the board of directors or trustees to be elected from among the holders of stocks, or where there is no stock, from among the mem</w:t>
      </w:r>
      <w:r>
        <w:t xml:space="preserve">bers of the corporation x </w:t>
      </w:r>
      <w:proofErr w:type="spellStart"/>
      <w:r>
        <w:t>x</w:t>
      </w:r>
      <w:proofErr w:type="spellEnd"/>
      <w:r>
        <w:t xml:space="preserve"> </w:t>
      </w:r>
      <w:proofErr w:type="spellStart"/>
      <w:r>
        <w:t>x</w:t>
      </w:r>
      <w:proofErr w:type="spellEnd"/>
      <w:r>
        <w:t>."</w:t>
      </w:r>
    </w:p>
  </w:footnote>
  <w:footnote w:id="26">
    <w:p w:rsidR="00281FDE" w:rsidRDefault="00281FDE" w:rsidP="00281FDE">
      <w:pPr>
        <w:pStyle w:val="FootnoteText"/>
      </w:pPr>
      <w:r w:rsidRPr="00281FDE">
        <w:rPr>
          <w:rStyle w:val="FootnoteReference"/>
          <w:color w:val="FF0000"/>
        </w:rPr>
        <w:footnoteRef/>
      </w:r>
      <w:r>
        <w:t xml:space="preserve"> </w:t>
      </w:r>
      <w:r w:rsidR="007C610F">
        <w:t xml:space="preserve">J. Campos, Jr. and M.C. Campos, </w:t>
      </w:r>
      <w:proofErr w:type="gramStart"/>
      <w:r w:rsidR="007C610F">
        <w:t>The</w:t>
      </w:r>
      <w:proofErr w:type="gramEnd"/>
      <w:r w:rsidR="007C610F">
        <w:t xml:space="preserve"> Corporation Code 341, Vol. I (1990); see also Ramirez v. Orientalist Co., 38 Phil. 634 (1918).</w:t>
      </w:r>
    </w:p>
  </w:footnote>
  <w:footnote w:id="27">
    <w:p w:rsidR="00281FDE" w:rsidRDefault="00281FDE" w:rsidP="00281FDE">
      <w:pPr>
        <w:pStyle w:val="FootnoteText"/>
      </w:pPr>
      <w:r w:rsidRPr="00281FDE">
        <w:rPr>
          <w:rStyle w:val="FootnoteReference"/>
          <w:color w:val="FF0000"/>
        </w:rPr>
        <w:footnoteRef/>
      </w:r>
      <w:r>
        <w:t xml:space="preserve"> </w:t>
      </w:r>
      <w:proofErr w:type="gramStart"/>
      <w:r w:rsidR="007C610F" w:rsidRPr="007C610F">
        <w:t>J. Campos, Jr. and M.C. Campos, supra at 490.</w:t>
      </w:r>
      <w:proofErr w:type="gramEnd"/>
    </w:p>
  </w:footnote>
  <w:footnote w:id="28">
    <w:p w:rsidR="00281FDE" w:rsidRDefault="00281FDE" w:rsidP="00281FDE">
      <w:pPr>
        <w:pStyle w:val="FootnoteText"/>
      </w:pPr>
      <w:r w:rsidRPr="00281FDE">
        <w:rPr>
          <w:rStyle w:val="FootnoteReference"/>
          <w:color w:val="FF0000"/>
        </w:rPr>
        <w:footnoteRef/>
      </w:r>
      <w:r>
        <w:t xml:space="preserve"> </w:t>
      </w:r>
      <w:proofErr w:type="gramStart"/>
      <w:r w:rsidR="007C610F" w:rsidRPr="007C610F">
        <w:t xml:space="preserve">5 Fletcher </w:t>
      </w:r>
      <w:proofErr w:type="spellStart"/>
      <w:r w:rsidR="007C610F" w:rsidRPr="007C610F">
        <w:t>Cyclopedia</w:t>
      </w:r>
      <w:proofErr w:type="spellEnd"/>
      <w:r w:rsidR="007C610F" w:rsidRPr="007C610F">
        <w:t xml:space="preserve"> of the Law of Private Corporations 116 (1976).</w:t>
      </w:r>
      <w:proofErr w:type="gramEnd"/>
    </w:p>
  </w:footnote>
  <w:footnote w:id="29">
    <w:p w:rsidR="00281FDE" w:rsidRDefault="00281FDE" w:rsidP="00F27260">
      <w:pPr>
        <w:pStyle w:val="FootnoteText"/>
        <w:tabs>
          <w:tab w:val="left" w:pos="3660"/>
        </w:tabs>
      </w:pPr>
      <w:r w:rsidRPr="00281FDE">
        <w:rPr>
          <w:rStyle w:val="FootnoteReference"/>
          <w:color w:val="FF0000"/>
        </w:rPr>
        <w:footnoteRef/>
      </w:r>
      <w:r>
        <w:t xml:space="preserve"> </w:t>
      </w:r>
      <w:r w:rsidR="007C610F" w:rsidRPr="007C610F">
        <w:t>J. Campos, Jr. and M.C. Campos, supra note 26 at 436.</w:t>
      </w:r>
      <w:r w:rsidR="00F27260">
        <w:tab/>
      </w:r>
    </w:p>
  </w:footnote>
  <w:footnote w:id="30">
    <w:p w:rsidR="00281FDE" w:rsidRDefault="00281FDE" w:rsidP="00281FDE">
      <w:pPr>
        <w:pStyle w:val="FootnoteText"/>
      </w:pPr>
      <w:r w:rsidRPr="00281FDE">
        <w:rPr>
          <w:rStyle w:val="FootnoteReference"/>
          <w:color w:val="FF0000"/>
        </w:rPr>
        <w:footnoteRef/>
      </w:r>
      <w:r>
        <w:t xml:space="preserve"> </w:t>
      </w:r>
      <w:proofErr w:type="gramStart"/>
      <w:r w:rsidR="007C610F" w:rsidRPr="007C610F">
        <w:t xml:space="preserve">5 Fletcher </w:t>
      </w:r>
      <w:proofErr w:type="spellStart"/>
      <w:r w:rsidR="007C610F" w:rsidRPr="007C610F">
        <w:t>Cyclopedia</w:t>
      </w:r>
      <w:proofErr w:type="spellEnd"/>
      <w:r w:rsidR="007C610F" w:rsidRPr="007C610F">
        <w:t xml:space="preserve"> of the Law of Private Corporations 127 (1976).</w:t>
      </w:r>
      <w:proofErr w:type="gramEnd"/>
    </w:p>
  </w:footnote>
  <w:footnote w:id="31">
    <w:p w:rsidR="00281FDE" w:rsidRDefault="00281FDE" w:rsidP="00281FDE">
      <w:pPr>
        <w:pStyle w:val="FootnoteText"/>
      </w:pPr>
      <w:r w:rsidRPr="00281FDE">
        <w:rPr>
          <w:rStyle w:val="FootnoteReference"/>
          <w:color w:val="FF0000"/>
        </w:rPr>
        <w:footnoteRef/>
      </w:r>
      <w:r>
        <w:t xml:space="preserve"> </w:t>
      </w:r>
      <w:r w:rsidR="007C610F" w:rsidRPr="007C610F">
        <w:t>Id.</w:t>
      </w:r>
    </w:p>
  </w:footnote>
  <w:footnote w:id="32">
    <w:p w:rsidR="00281FDE" w:rsidRDefault="00281FDE" w:rsidP="00281FDE">
      <w:pPr>
        <w:pStyle w:val="FootnoteText"/>
      </w:pPr>
      <w:r w:rsidRPr="00281FDE">
        <w:rPr>
          <w:rStyle w:val="FootnoteReference"/>
          <w:color w:val="FF0000"/>
        </w:rPr>
        <w:footnoteRef/>
      </w:r>
      <w:r>
        <w:t xml:space="preserve"> </w:t>
      </w:r>
      <w:r w:rsidR="007C610F" w:rsidRPr="007C610F">
        <w:t>Id.</w:t>
      </w:r>
    </w:p>
  </w:footnote>
  <w:footnote w:id="33">
    <w:p w:rsidR="00281FDE" w:rsidRDefault="00281FDE" w:rsidP="00281FDE">
      <w:pPr>
        <w:pStyle w:val="FootnoteText"/>
      </w:pPr>
      <w:r w:rsidRPr="00281FDE">
        <w:rPr>
          <w:rStyle w:val="FootnoteReference"/>
          <w:color w:val="FF0000"/>
        </w:rPr>
        <w:footnoteRef/>
      </w:r>
      <w:r>
        <w:t xml:space="preserve"> </w:t>
      </w:r>
      <w:r w:rsidR="007C610F" w:rsidRPr="007C610F">
        <w:t xml:space="preserve">R. Lopez, </w:t>
      </w:r>
      <w:proofErr w:type="gramStart"/>
      <w:r w:rsidR="007C610F" w:rsidRPr="007C610F">
        <w:t>The</w:t>
      </w:r>
      <w:proofErr w:type="gramEnd"/>
      <w:r w:rsidR="007C610F" w:rsidRPr="007C610F">
        <w:t xml:space="preserve"> Corporation Code of the </w:t>
      </w:r>
      <w:proofErr w:type="spellStart"/>
      <w:r w:rsidR="007C610F" w:rsidRPr="007C610F">
        <w:t>Phils</w:t>
      </w:r>
      <w:proofErr w:type="spellEnd"/>
      <w:r w:rsidR="007C610F" w:rsidRPr="007C610F">
        <w:t xml:space="preserve">. </w:t>
      </w:r>
      <w:proofErr w:type="gramStart"/>
      <w:r w:rsidR="007C610F" w:rsidRPr="007C610F">
        <w:t>396, Vol.</w:t>
      </w:r>
      <w:proofErr w:type="gramEnd"/>
      <w:r w:rsidR="007C610F" w:rsidRPr="007C610F">
        <w:t xml:space="preserve"> </w:t>
      </w:r>
      <w:proofErr w:type="gramStart"/>
      <w:r w:rsidR="007C610F" w:rsidRPr="007C610F">
        <w:t>I (1994).</w:t>
      </w:r>
      <w:proofErr w:type="gramEnd"/>
    </w:p>
  </w:footnote>
  <w:footnote w:id="34">
    <w:p w:rsidR="00281FDE" w:rsidRDefault="00281FDE" w:rsidP="00281FDE">
      <w:pPr>
        <w:pStyle w:val="FootnoteText"/>
      </w:pPr>
      <w:r w:rsidRPr="00281FDE">
        <w:rPr>
          <w:rStyle w:val="FootnoteReference"/>
          <w:color w:val="FF0000"/>
        </w:rPr>
        <w:footnoteRef/>
      </w:r>
      <w:r>
        <w:t xml:space="preserve"> </w:t>
      </w:r>
      <w:proofErr w:type="gramStart"/>
      <w:r w:rsidR="007C610F" w:rsidRPr="007C610F">
        <w:t xml:space="preserve">5 Fletcher </w:t>
      </w:r>
      <w:proofErr w:type="spellStart"/>
      <w:r w:rsidR="007C610F" w:rsidRPr="007C610F">
        <w:t>Cyclopedia</w:t>
      </w:r>
      <w:proofErr w:type="spellEnd"/>
      <w:r w:rsidR="007C610F" w:rsidRPr="007C610F">
        <w:t xml:space="preserve"> of the Law of Private Corporations 77 (1976).</w:t>
      </w:r>
      <w:proofErr w:type="gramEnd"/>
    </w:p>
  </w:footnote>
  <w:footnote w:id="35">
    <w:p w:rsidR="00281FDE" w:rsidRDefault="00281FDE" w:rsidP="00281FDE">
      <w:pPr>
        <w:pStyle w:val="FootnoteText"/>
      </w:pPr>
      <w:r w:rsidRPr="00281FDE">
        <w:rPr>
          <w:rStyle w:val="FootnoteReference"/>
          <w:color w:val="FF0000"/>
        </w:rPr>
        <w:footnoteRef/>
      </w:r>
      <w:r>
        <w:t xml:space="preserve"> </w:t>
      </w:r>
      <w:proofErr w:type="gramStart"/>
      <w:r w:rsidR="007C610F" w:rsidRPr="007C610F">
        <w:t>"Section 71.</w:t>
      </w:r>
      <w:proofErr w:type="gramEnd"/>
      <w:r w:rsidR="007C610F" w:rsidRPr="007C610F">
        <w:t xml:space="preserve"> </w:t>
      </w:r>
      <w:proofErr w:type="gramStart"/>
      <w:r w:rsidR="007C610F" w:rsidRPr="007C610F">
        <w:t>Effect of delinquency.</w:t>
      </w:r>
      <w:proofErr w:type="gramEnd"/>
      <w:r w:rsidR="007C610F" w:rsidRPr="007C610F">
        <w:t xml:space="preserve"> – No delinquent stock shall be voted for or be entitled to vote or to representation at any stockholders' meeting. </w:t>
      </w:r>
      <w:proofErr w:type="gramStart"/>
      <w:r w:rsidR="007C610F" w:rsidRPr="007C610F">
        <w:t xml:space="preserve">x </w:t>
      </w:r>
      <w:proofErr w:type="spellStart"/>
      <w:r w:rsidR="007C610F" w:rsidRPr="007C610F">
        <w:t>x</w:t>
      </w:r>
      <w:proofErr w:type="spellEnd"/>
      <w:r w:rsidR="007C610F" w:rsidRPr="007C610F">
        <w:t xml:space="preserve"> </w:t>
      </w:r>
      <w:proofErr w:type="spellStart"/>
      <w:r w:rsidR="007C610F" w:rsidRPr="007C610F">
        <w:t>x</w:t>
      </w:r>
      <w:proofErr w:type="spellEnd"/>
      <w:r w:rsidR="007C610F" w:rsidRPr="007C610F">
        <w:t>."</w:t>
      </w:r>
      <w:proofErr w:type="gramEnd"/>
    </w:p>
  </w:footnote>
  <w:footnote w:id="36">
    <w:p w:rsidR="007C610F" w:rsidRDefault="00281FDE" w:rsidP="007C610F">
      <w:pPr>
        <w:pStyle w:val="FootnoteText"/>
      </w:pPr>
      <w:r w:rsidRPr="00281FDE">
        <w:rPr>
          <w:rStyle w:val="FootnoteReference"/>
          <w:color w:val="FF0000"/>
        </w:rPr>
        <w:footnoteRef/>
      </w:r>
      <w:r>
        <w:t xml:space="preserve"> </w:t>
      </w:r>
      <w:proofErr w:type="gramStart"/>
      <w:r w:rsidR="007C610F">
        <w:t>"Section 9.</w:t>
      </w:r>
      <w:proofErr w:type="gramEnd"/>
      <w:r w:rsidR="007C610F">
        <w:t xml:space="preserve"> </w:t>
      </w:r>
      <w:proofErr w:type="gramStart"/>
      <w:r w:rsidR="007C610F">
        <w:t>Treasury shares.</w:t>
      </w:r>
      <w:proofErr w:type="gramEnd"/>
      <w:r w:rsidR="007C610F">
        <w:t xml:space="preserve"> – Treasury shares are shares of stock which have been issued and fully paid for but subsequently reacquired by the issuing corporation by purchase, redemption, </w:t>
      </w:r>
      <w:proofErr w:type="gramStart"/>
      <w:r w:rsidR="007C610F">
        <w:t>donation</w:t>
      </w:r>
      <w:proofErr w:type="gramEnd"/>
      <w:r w:rsidR="007C610F">
        <w:t xml:space="preserve"> or through some other lawful means. </w:t>
      </w:r>
      <w:proofErr w:type="gramStart"/>
      <w:r w:rsidR="007C610F">
        <w:t xml:space="preserve">x </w:t>
      </w:r>
      <w:proofErr w:type="spellStart"/>
      <w:r w:rsidR="007C610F">
        <w:t>x</w:t>
      </w:r>
      <w:proofErr w:type="spellEnd"/>
      <w:r w:rsidR="007C610F">
        <w:t xml:space="preserve"> </w:t>
      </w:r>
      <w:proofErr w:type="spellStart"/>
      <w:r w:rsidR="007C610F">
        <w:t>x</w:t>
      </w:r>
      <w:proofErr w:type="spellEnd"/>
      <w:r w:rsidR="007C610F">
        <w:t>."</w:t>
      </w:r>
      <w:proofErr w:type="gramEnd"/>
    </w:p>
    <w:p w:rsidR="007C610F" w:rsidRDefault="007C610F" w:rsidP="007C610F">
      <w:pPr>
        <w:pStyle w:val="FootnoteText"/>
      </w:pPr>
    </w:p>
    <w:p w:rsidR="00281FDE" w:rsidRDefault="007C610F" w:rsidP="007C610F">
      <w:pPr>
        <w:pStyle w:val="FootnoteText"/>
      </w:pPr>
      <w:proofErr w:type="gramStart"/>
      <w:r>
        <w:t>"Section 57.</w:t>
      </w:r>
      <w:proofErr w:type="gramEnd"/>
      <w:r>
        <w:t xml:space="preserve"> </w:t>
      </w:r>
      <w:proofErr w:type="gramStart"/>
      <w:r>
        <w:t>Voting right for treasury shares.</w:t>
      </w:r>
      <w:proofErr w:type="gramEnd"/>
      <w:r>
        <w:t xml:space="preserve"> – Treasury shares shall have no voting right as long as such stock remains in the Treasury."</w:t>
      </w:r>
    </w:p>
    <w:p w:rsidR="007C610F" w:rsidRDefault="007C610F" w:rsidP="007C610F">
      <w:pPr>
        <w:pStyle w:val="FootnoteText"/>
      </w:pPr>
    </w:p>
  </w:footnote>
  <w:footnote w:id="37">
    <w:p w:rsidR="00281FDE" w:rsidRDefault="00281FDE" w:rsidP="00281FDE">
      <w:pPr>
        <w:pStyle w:val="FootnoteText"/>
      </w:pPr>
      <w:r w:rsidRPr="00281FDE">
        <w:rPr>
          <w:rStyle w:val="FootnoteReference"/>
          <w:color w:val="FF0000"/>
        </w:rPr>
        <w:footnoteRef/>
      </w:r>
      <w:r>
        <w:t xml:space="preserve"> </w:t>
      </w:r>
      <w:proofErr w:type="gramStart"/>
      <w:r w:rsidR="007C610F" w:rsidRPr="007C610F">
        <w:t>90 ALR 316.</w:t>
      </w:r>
      <w:proofErr w:type="gramEnd"/>
    </w:p>
    <w:p w:rsidR="007C610F" w:rsidRDefault="007C610F" w:rsidP="00281FDE">
      <w:pPr>
        <w:pStyle w:val="FootnoteText"/>
      </w:pPr>
    </w:p>
  </w:footnote>
  <w:footnote w:id="38">
    <w:p w:rsidR="00281FDE" w:rsidRDefault="00281FDE" w:rsidP="00281FDE">
      <w:pPr>
        <w:pStyle w:val="FootnoteText"/>
      </w:pPr>
      <w:r w:rsidRPr="00281FDE">
        <w:rPr>
          <w:rStyle w:val="FootnoteReference"/>
          <w:color w:val="FF0000"/>
        </w:rPr>
        <w:footnoteRef/>
      </w:r>
      <w:r>
        <w:t xml:space="preserve"> </w:t>
      </w:r>
      <w:r w:rsidR="007C610F" w:rsidRPr="007C610F">
        <w:t>J. Campos, Jr. and M.C. Campos, supra note 26 at 423.</w:t>
      </w:r>
    </w:p>
    <w:p w:rsidR="007C610F" w:rsidRDefault="007C610F" w:rsidP="00281FDE">
      <w:pPr>
        <w:pStyle w:val="FootnoteText"/>
      </w:pPr>
    </w:p>
  </w:footnote>
  <w:footnote w:id="39">
    <w:p w:rsidR="00281FDE" w:rsidRDefault="00281FDE" w:rsidP="00281FDE">
      <w:pPr>
        <w:pStyle w:val="FootnoteText"/>
      </w:pPr>
      <w:r w:rsidRPr="00281FDE">
        <w:rPr>
          <w:rStyle w:val="FootnoteReference"/>
          <w:color w:val="FF0000"/>
        </w:rPr>
        <w:footnoteRef/>
      </w:r>
      <w:r>
        <w:t xml:space="preserve"> </w:t>
      </w:r>
      <w:r w:rsidR="007C610F" w:rsidRPr="007C610F">
        <w:t>R. Lopez, supra note 33 at 965.</w:t>
      </w:r>
    </w:p>
  </w:footnote>
  <w:footnote w:id="40">
    <w:p w:rsidR="00281FDE" w:rsidRDefault="00281FDE" w:rsidP="00281FDE">
      <w:pPr>
        <w:pStyle w:val="FootnoteText"/>
      </w:pPr>
      <w:r w:rsidRPr="00281FDE">
        <w:rPr>
          <w:rStyle w:val="FootnoteReference"/>
          <w:color w:val="FF0000"/>
        </w:rPr>
        <w:footnoteRef/>
      </w:r>
      <w:r>
        <w:t xml:space="preserve"> </w:t>
      </w:r>
      <w:r w:rsidR="007C610F" w:rsidRPr="007C610F">
        <w:t>Corporation Code, Sec. 89.</w:t>
      </w:r>
    </w:p>
  </w:footnote>
  <w:footnote w:id="41">
    <w:p w:rsidR="007C610F" w:rsidRDefault="00281FDE" w:rsidP="007C610F">
      <w:pPr>
        <w:pStyle w:val="FootnoteText"/>
      </w:pPr>
      <w:r w:rsidRPr="00281FDE">
        <w:rPr>
          <w:rStyle w:val="FootnoteReference"/>
          <w:color w:val="FF0000"/>
        </w:rPr>
        <w:footnoteRef/>
      </w:r>
      <w:r>
        <w:t xml:space="preserve"> </w:t>
      </w:r>
      <w:r w:rsidR="007C610F">
        <w:t xml:space="preserve">In </w:t>
      </w:r>
      <w:proofErr w:type="spellStart"/>
      <w:r w:rsidR="007C610F">
        <w:t>Noremac</w:t>
      </w:r>
      <w:proofErr w:type="spellEnd"/>
      <w:r w:rsidR="007C610F">
        <w:t>, Inc. v. Centre Hill Court, Inc., (178 SE 877, March 14, 1935) the management and control of the corporation were vested in lot owners who were members of the corporation, by virtue of their ownership; and the bylaws provided that a quorum should consist of members representing a majority of the lots, numbered from 1 to 30, inclusive; but the number of lots was later reduced to 29 so the Court said that the majority of members representing actual number of lots was a quorum.</w:t>
      </w:r>
    </w:p>
    <w:p w:rsidR="007C610F" w:rsidRDefault="007C610F" w:rsidP="007C610F">
      <w:pPr>
        <w:pStyle w:val="FootnoteText"/>
      </w:pPr>
    </w:p>
    <w:p w:rsidR="007C610F" w:rsidRDefault="007C610F" w:rsidP="007C610F">
      <w:pPr>
        <w:pStyle w:val="FootnoteText"/>
      </w:pPr>
      <w:r>
        <w:t xml:space="preserve">The landmark case </w:t>
      </w:r>
      <w:proofErr w:type="spellStart"/>
      <w:r>
        <w:t>Avelino</w:t>
      </w:r>
      <w:proofErr w:type="spellEnd"/>
      <w:r>
        <w:t xml:space="preserve"> v. Cuenca (83 Phil. 17, March 4, 1949) can be used by analogy. In that case, the Supreme Court said that "[t]here is a difference between a majority </w:t>
      </w:r>
      <w:proofErr w:type="gramStart"/>
      <w:r>
        <w:t>of  "</w:t>
      </w:r>
      <w:proofErr w:type="gramEnd"/>
      <w:r>
        <w:t>all the members of the House" and a majority of "the House," which requires less number than the first.</w:t>
      </w:r>
    </w:p>
    <w:p w:rsidR="007C610F" w:rsidRDefault="007C610F" w:rsidP="007C610F">
      <w:pPr>
        <w:pStyle w:val="FootnoteText"/>
      </w:pPr>
    </w:p>
    <w:p w:rsidR="00281FDE" w:rsidRDefault="007C610F" w:rsidP="007C610F">
      <w:pPr>
        <w:pStyle w:val="FootnoteText"/>
      </w:pPr>
      <w:r>
        <w:t>In this case, the law refers to the "majority of the members" and not the "majority of all the members." Thus, we can use the same reasoning that the "majority of the members" requires a lesser number than the "majority of all the members."</w:t>
      </w:r>
    </w:p>
  </w:footnote>
  <w:footnote w:id="42">
    <w:p w:rsidR="00281FDE" w:rsidRDefault="00281FDE" w:rsidP="00281FDE">
      <w:pPr>
        <w:pStyle w:val="FootnoteText"/>
      </w:pPr>
      <w:r w:rsidRPr="00281FDE">
        <w:rPr>
          <w:rStyle w:val="FootnoteReference"/>
          <w:color w:val="FF0000"/>
        </w:rPr>
        <w:footnoteRef/>
      </w:r>
      <w:r>
        <w:t xml:space="preserve"> </w:t>
      </w:r>
      <w:r w:rsidR="007C610F" w:rsidRPr="007C610F">
        <w:t xml:space="preserve">See the Decision dated June 21, 2000, SEC Case No. 08-98-6065, pp. 3-4; </w:t>
      </w:r>
      <w:proofErr w:type="spellStart"/>
      <w:proofErr w:type="gramStart"/>
      <w:r w:rsidR="007C610F" w:rsidRPr="007C610F">
        <w:t>rollo</w:t>
      </w:r>
      <w:proofErr w:type="spellEnd"/>
      <w:proofErr w:type="gramEnd"/>
      <w:r w:rsidR="007C610F" w:rsidRPr="007C610F">
        <w:t>, pp. 41-42.</w:t>
      </w:r>
    </w:p>
  </w:footnote>
  <w:footnote w:id="43">
    <w:p w:rsidR="00281FDE" w:rsidRDefault="00281FDE" w:rsidP="00281FDE">
      <w:pPr>
        <w:pStyle w:val="FootnoteText"/>
      </w:pPr>
      <w:r w:rsidRPr="00281FDE">
        <w:rPr>
          <w:rStyle w:val="FootnoteReference"/>
          <w:color w:val="FF0000"/>
        </w:rPr>
        <w:footnoteRef/>
      </w:r>
      <w:r>
        <w:t xml:space="preserve"> </w:t>
      </w:r>
      <w:r w:rsidR="007C610F" w:rsidRPr="007C610F">
        <w:t>R. Lopez, supra note 33 at 973.</w:t>
      </w:r>
    </w:p>
  </w:footnote>
  <w:footnote w:id="44">
    <w:p w:rsidR="00281FDE" w:rsidRDefault="00281FDE" w:rsidP="00281FDE">
      <w:pPr>
        <w:pStyle w:val="FootnoteText"/>
      </w:pPr>
      <w:r w:rsidRPr="00281FDE">
        <w:rPr>
          <w:rStyle w:val="FootnoteReference"/>
          <w:color w:val="FF0000"/>
        </w:rPr>
        <w:footnoteRef/>
      </w:r>
      <w:r>
        <w:t xml:space="preserve"> </w:t>
      </w:r>
      <w:proofErr w:type="gramStart"/>
      <w:r w:rsidR="007C610F" w:rsidRPr="007C610F">
        <w:t xml:space="preserve">SEC Letter-Opinion to </w:t>
      </w:r>
      <w:proofErr w:type="spellStart"/>
      <w:r w:rsidR="007C610F" w:rsidRPr="007C610F">
        <w:t>Ms.</w:t>
      </w:r>
      <w:proofErr w:type="spellEnd"/>
      <w:r w:rsidR="007C610F" w:rsidRPr="007C610F">
        <w:t xml:space="preserve"> </w:t>
      </w:r>
      <w:proofErr w:type="spellStart"/>
      <w:r w:rsidR="007C610F" w:rsidRPr="007C610F">
        <w:t>Rosevelinda</w:t>
      </w:r>
      <w:proofErr w:type="spellEnd"/>
      <w:r w:rsidR="007C610F" w:rsidRPr="007C610F">
        <w:t xml:space="preserve"> E. </w:t>
      </w:r>
      <w:proofErr w:type="spellStart"/>
      <w:r w:rsidR="007C610F" w:rsidRPr="007C610F">
        <w:t>Calingasan</w:t>
      </w:r>
      <w:proofErr w:type="spellEnd"/>
      <w:r w:rsidR="007C610F" w:rsidRPr="007C610F">
        <w:t>, et al., (R. Lopez) May 14, 1993; Corporation Code, Sec. 55.</w:t>
      </w:r>
      <w:proofErr w:type="gramEnd"/>
    </w:p>
  </w:footnote>
  <w:footnote w:id="45">
    <w:p w:rsidR="00281FDE" w:rsidRDefault="00281FDE" w:rsidP="00281FDE">
      <w:pPr>
        <w:pStyle w:val="FootnoteText"/>
      </w:pPr>
      <w:r w:rsidRPr="00281FDE">
        <w:rPr>
          <w:rStyle w:val="FootnoteReference"/>
          <w:color w:val="FF0000"/>
        </w:rPr>
        <w:footnoteRef/>
      </w:r>
      <w:r>
        <w:t xml:space="preserve"> </w:t>
      </w:r>
      <w:r w:rsidR="007C610F" w:rsidRPr="007C610F">
        <w:t>Corporation Code, Sec. 90.</w:t>
      </w:r>
    </w:p>
  </w:footnote>
  <w:footnote w:id="46">
    <w:p w:rsidR="00281FDE" w:rsidRDefault="00281FDE" w:rsidP="00281FDE">
      <w:pPr>
        <w:pStyle w:val="FootnoteText"/>
      </w:pPr>
      <w:r w:rsidRPr="00281FDE">
        <w:rPr>
          <w:rStyle w:val="FootnoteReference"/>
          <w:color w:val="FF0000"/>
        </w:rPr>
        <w:footnoteRef/>
      </w:r>
      <w:r>
        <w:t xml:space="preserve"> </w:t>
      </w:r>
      <w:r w:rsidR="007C610F" w:rsidRPr="007C610F">
        <w:t xml:space="preserve">See Petition, p. 11 (citing Art. III, Amended By-Laws of GCHS on Termination of Membership); </w:t>
      </w:r>
      <w:proofErr w:type="spellStart"/>
      <w:proofErr w:type="gramStart"/>
      <w:r w:rsidR="007C610F" w:rsidRPr="007C610F">
        <w:t>rollo</w:t>
      </w:r>
      <w:proofErr w:type="spellEnd"/>
      <w:proofErr w:type="gramEnd"/>
      <w:r w:rsidR="007C610F" w:rsidRPr="007C610F">
        <w:t>, p. 20.</w:t>
      </w:r>
    </w:p>
  </w:footnote>
  <w:footnote w:id="47">
    <w:p w:rsidR="00281FDE" w:rsidRDefault="00281FDE" w:rsidP="00281FDE">
      <w:pPr>
        <w:pStyle w:val="FootnoteText"/>
      </w:pPr>
      <w:r w:rsidRPr="00281FDE">
        <w:rPr>
          <w:rStyle w:val="FootnoteReference"/>
          <w:color w:val="FF0000"/>
        </w:rPr>
        <w:footnoteRef/>
      </w:r>
      <w:r>
        <w:t xml:space="preserve"> </w:t>
      </w:r>
      <w:r w:rsidR="007C610F" w:rsidRPr="007C610F">
        <w:t xml:space="preserve">Excluding Atty. Antonio C. </w:t>
      </w:r>
      <w:proofErr w:type="spellStart"/>
      <w:r w:rsidR="007C610F" w:rsidRPr="007C610F">
        <w:t>Pacis</w:t>
      </w:r>
      <w:proofErr w:type="spellEnd"/>
      <w:r w:rsidR="007C610F" w:rsidRPr="007C610F">
        <w:t xml:space="preserve"> (proxy for Anita </w:t>
      </w:r>
      <w:proofErr w:type="gramStart"/>
      <w:r w:rsidR="007C610F" w:rsidRPr="007C610F">
        <w:t>So</w:t>
      </w:r>
      <w:proofErr w:type="gramEnd"/>
      <w:r w:rsidR="007C610F" w:rsidRPr="007C610F">
        <w:t>), who left the meeting in protest of the alleged lack of quorum.</w:t>
      </w:r>
    </w:p>
  </w:footnote>
  <w:footnote w:id="48">
    <w:p w:rsidR="00281FDE" w:rsidRDefault="00281FDE" w:rsidP="00281FDE">
      <w:pPr>
        <w:pStyle w:val="FootnoteText"/>
      </w:pPr>
      <w:r w:rsidRPr="00281FDE">
        <w:rPr>
          <w:rStyle w:val="FootnoteReference"/>
          <w:color w:val="FF0000"/>
        </w:rPr>
        <w:footnoteRef/>
      </w:r>
      <w:r>
        <w:t xml:space="preserve"> </w:t>
      </w:r>
      <w:r w:rsidR="007C610F" w:rsidRPr="007C610F">
        <w:t xml:space="preserve">SEC Letter-Opinion to </w:t>
      </w:r>
      <w:proofErr w:type="spellStart"/>
      <w:r w:rsidR="007C610F" w:rsidRPr="007C610F">
        <w:t>Mr.</w:t>
      </w:r>
      <w:proofErr w:type="spellEnd"/>
      <w:r w:rsidR="007C610F" w:rsidRPr="007C610F">
        <w:t xml:space="preserve"> </w:t>
      </w:r>
      <w:proofErr w:type="spellStart"/>
      <w:r w:rsidR="007C610F" w:rsidRPr="007C610F">
        <w:t>Noe</w:t>
      </w:r>
      <w:proofErr w:type="spellEnd"/>
      <w:r w:rsidR="007C610F" w:rsidRPr="007C610F">
        <w:t xml:space="preserve"> S. </w:t>
      </w:r>
      <w:proofErr w:type="spellStart"/>
      <w:r w:rsidR="007C610F" w:rsidRPr="007C610F">
        <w:t>Andaya</w:t>
      </w:r>
      <w:proofErr w:type="spellEnd"/>
      <w:r w:rsidR="007C610F" w:rsidRPr="007C610F">
        <w:t xml:space="preserve"> (R. Lopez) September 20, 1990.</w:t>
      </w:r>
    </w:p>
  </w:footnote>
  <w:footnote w:id="49">
    <w:p w:rsidR="00281FDE" w:rsidRDefault="00281FDE" w:rsidP="00281FDE">
      <w:pPr>
        <w:pStyle w:val="FootnoteText"/>
      </w:pPr>
      <w:r w:rsidRPr="00281FDE">
        <w:rPr>
          <w:rStyle w:val="FootnoteReference"/>
          <w:color w:val="FF0000"/>
        </w:rPr>
        <w:footnoteRef/>
      </w:r>
      <w:r>
        <w:t xml:space="preserve"> </w:t>
      </w:r>
      <w:r w:rsidR="007C610F" w:rsidRPr="007C610F">
        <w:t>J. Campos, Jr. and M.C. Campos, supra note 26 at 465.</w:t>
      </w:r>
    </w:p>
  </w:footnote>
  <w:footnote w:id="50">
    <w:p w:rsidR="00281FDE" w:rsidRDefault="00281FDE" w:rsidP="00281FDE">
      <w:pPr>
        <w:pStyle w:val="FootnoteText"/>
      </w:pPr>
      <w:r w:rsidRPr="00281FDE">
        <w:rPr>
          <w:rStyle w:val="FootnoteReference"/>
          <w:color w:val="FF0000"/>
        </w:rPr>
        <w:footnoteRef/>
      </w:r>
      <w:r>
        <w:t xml:space="preserve"> </w:t>
      </w:r>
      <w:r w:rsidR="007C610F" w:rsidRPr="007C610F">
        <w:t xml:space="preserve">Article III (2), By-laws of GCHS (cited in the Decision dated June 21, 2000, SEC Case No. 08-98-6065, p. 6); </w:t>
      </w:r>
      <w:proofErr w:type="spellStart"/>
      <w:proofErr w:type="gramStart"/>
      <w:r w:rsidR="007C610F" w:rsidRPr="007C610F">
        <w:t>rollo</w:t>
      </w:r>
      <w:proofErr w:type="spellEnd"/>
      <w:proofErr w:type="gramEnd"/>
      <w:r w:rsidR="007C610F" w:rsidRPr="007C610F">
        <w:t>, p. 43.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662F35"/>
    <w:multiLevelType w:val="multilevel"/>
    <w:tmpl w:val="906E4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345F"/>
    <w:rsid w:val="00281FDE"/>
    <w:rsid w:val="004E345F"/>
    <w:rsid w:val="005C2C64"/>
    <w:rsid w:val="0065285E"/>
    <w:rsid w:val="00742717"/>
    <w:rsid w:val="007C610F"/>
    <w:rsid w:val="00841205"/>
    <w:rsid w:val="00A35BCA"/>
    <w:rsid w:val="00B743B6"/>
    <w:rsid w:val="00C128EE"/>
    <w:rsid w:val="00C42F24"/>
    <w:rsid w:val="00D34D69"/>
    <w:rsid w:val="00E13432"/>
    <w:rsid w:val="00E567BC"/>
    <w:rsid w:val="00F27260"/>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E345F"/>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4E345F"/>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E345F"/>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4E345F"/>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4E345F"/>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4E345F"/>
    <w:rPr>
      <w:b/>
      <w:bCs/>
    </w:rPr>
  </w:style>
  <w:style w:type="paragraph" w:styleId="BalloonText">
    <w:name w:val="Balloon Text"/>
    <w:basedOn w:val="Normal"/>
    <w:link w:val="BalloonTextChar"/>
    <w:uiPriority w:val="99"/>
    <w:semiHidden/>
    <w:unhideWhenUsed/>
    <w:rsid w:val="004E34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345F"/>
    <w:rPr>
      <w:rFonts w:ascii="Tahoma" w:hAnsi="Tahoma" w:cs="Tahoma"/>
      <w:sz w:val="16"/>
      <w:szCs w:val="16"/>
    </w:rPr>
  </w:style>
  <w:style w:type="paragraph" w:styleId="FootnoteText">
    <w:name w:val="footnote text"/>
    <w:basedOn w:val="Normal"/>
    <w:link w:val="FootnoteTextChar"/>
    <w:uiPriority w:val="99"/>
    <w:semiHidden/>
    <w:unhideWhenUsed/>
    <w:rsid w:val="00281FD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81FDE"/>
    <w:rPr>
      <w:sz w:val="20"/>
      <w:szCs w:val="20"/>
    </w:rPr>
  </w:style>
  <w:style w:type="character" w:styleId="FootnoteReference">
    <w:name w:val="footnote reference"/>
    <w:basedOn w:val="DefaultParagraphFont"/>
    <w:uiPriority w:val="99"/>
    <w:semiHidden/>
    <w:unhideWhenUsed/>
    <w:rsid w:val="00281FD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4E345F"/>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4E345F"/>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E345F"/>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4E345F"/>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4E345F"/>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4E345F"/>
    <w:rPr>
      <w:b/>
      <w:bCs/>
    </w:rPr>
  </w:style>
  <w:style w:type="paragraph" w:styleId="BalloonText">
    <w:name w:val="Balloon Text"/>
    <w:basedOn w:val="Normal"/>
    <w:link w:val="BalloonTextChar"/>
    <w:uiPriority w:val="99"/>
    <w:semiHidden/>
    <w:unhideWhenUsed/>
    <w:rsid w:val="004E34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345F"/>
    <w:rPr>
      <w:rFonts w:ascii="Tahoma" w:hAnsi="Tahoma" w:cs="Tahoma"/>
      <w:sz w:val="16"/>
      <w:szCs w:val="16"/>
    </w:rPr>
  </w:style>
  <w:style w:type="paragraph" w:styleId="FootnoteText">
    <w:name w:val="footnote text"/>
    <w:basedOn w:val="Normal"/>
    <w:link w:val="FootnoteTextChar"/>
    <w:uiPriority w:val="99"/>
    <w:semiHidden/>
    <w:unhideWhenUsed/>
    <w:rsid w:val="00281FD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81FDE"/>
    <w:rPr>
      <w:sz w:val="20"/>
      <w:szCs w:val="20"/>
    </w:rPr>
  </w:style>
  <w:style w:type="character" w:styleId="FootnoteReference">
    <w:name w:val="footnote reference"/>
    <w:basedOn w:val="DefaultParagraphFont"/>
    <w:uiPriority w:val="99"/>
    <w:semiHidden/>
    <w:unhideWhenUsed/>
    <w:rsid w:val="00281FD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4637403">
      <w:bodyDiv w:val="1"/>
      <w:marLeft w:val="0"/>
      <w:marRight w:val="0"/>
      <w:marTop w:val="0"/>
      <w:marBottom w:val="0"/>
      <w:divBdr>
        <w:top w:val="none" w:sz="0" w:space="0" w:color="auto"/>
        <w:left w:val="none" w:sz="0" w:space="0" w:color="auto"/>
        <w:bottom w:val="none" w:sz="0" w:space="0" w:color="auto"/>
        <w:right w:val="none" w:sz="0" w:space="0" w:color="auto"/>
      </w:divBdr>
      <w:divsChild>
        <w:div w:id="3217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A0E28B-F1E8-4FC7-9BE8-4C0DCCDB9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10</Pages>
  <Words>2921</Words>
  <Characters>16650</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2020-04-18T09:12:00Z</dcterms:created>
  <dcterms:modified xsi:type="dcterms:W3CDTF">2020-04-18T12:00:00Z</dcterms:modified>
</cp:coreProperties>
</file>