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9E0" w:rsidRPr="007979E0" w:rsidRDefault="007979E0" w:rsidP="007979E0">
      <w:pPr>
        <w:spacing w:after="0" w:line="240" w:lineRule="auto"/>
        <w:rPr>
          <w:rFonts w:ascii="Times New Roman" w:eastAsia="Times New Roman" w:hAnsi="Times New Roman" w:cs="Times New Roman"/>
          <w:sz w:val="24"/>
          <w:szCs w:val="24"/>
          <w:lang w:eastAsia="en-PH"/>
        </w:rPr>
      </w:pPr>
      <w:bookmarkStart w:id="0" w:name="_GoBack"/>
      <w:r w:rsidRPr="007979E0">
        <w:rPr>
          <w:rFonts w:ascii="Verdana" w:eastAsia="Times New Roman" w:hAnsi="Verdana" w:cs="Times New Roman"/>
          <w:color w:val="000000"/>
          <w:lang w:eastAsia="en-PH"/>
        </w:rPr>
        <w:t>582 Phil. 369</w:t>
      </w:r>
      <w:bookmarkEnd w:id="0"/>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r>
    </w:p>
    <w:p w:rsidR="007979E0" w:rsidRPr="007979E0" w:rsidRDefault="007979E0" w:rsidP="007979E0">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7979E0">
        <w:rPr>
          <w:rFonts w:ascii="Verdana" w:eastAsia="Times New Roman" w:hAnsi="Verdana" w:cs="Times New Roman"/>
          <w:b/>
          <w:bCs/>
          <w:color w:val="000000"/>
          <w:sz w:val="36"/>
          <w:szCs w:val="36"/>
          <w:lang w:eastAsia="en-PH"/>
        </w:rPr>
        <w:t>THIRD DIVISION</w:t>
      </w:r>
    </w:p>
    <w:p w:rsidR="007979E0" w:rsidRPr="007979E0" w:rsidRDefault="007979E0" w:rsidP="007979E0">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7979E0">
        <w:rPr>
          <w:rFonts w:ascii="Verdana" w:eastAsia="Times New Roman" w:hAnsi="Verdana" w:cs="Times New Roman"/>
          <w:b/>
          <w:bCs/>
          <w:color w:val="000000"/>
          <w:sz w:val="36"/>
          <w:szCs w:val="36"/>
          <w:lang w:eastAsia="en-PH"/>
        </w:rPr>
        <w:t>[ G.R</w:t>
      </w:r>
      <w:proofErr w:type="gramEnd"/>
      <w:r w:rsidRPr="007979E0">
        <w:rPr>
          <w:rFonts w:ascii="Verdana" w:eastAsia="Times New Roman" w:hAnsi="Verdana" w:cs="Times New Roman"/>
          <w:b/>
          <w:bCs/>
          <w:color w:val="000000"/>
          <w:sz w:val="36"/>
          <w:szCs w:val="36"/>
          <w:lang w:eastAsia="en-PH"/>
        </w:rPr>
        <w:t>. No. 179036, July 28, 2008 ]</w:t>
      </w:r>
    </w:p>
    <w:p w:rsidR="007979E0" w:rsidRPr="007979E0" w:rsidRDefault="007979E0" w:rsidP="007979E0">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7979E0">
        <w:rPr>
          <w:rFonts w:ascii="Verdana" w:eastAsia="Times New Roman" w:hAnsi="Verdana" w:cs="Times New Roman"/>
          <w:b/>
          <w:bCs/>
          <w:color w:val="000000"/>
          <w:sz w:val="27"/>
          <w:szCs w:val="27"/>
          <w:lang w:eastAsia="en-PH"/>
        </w:rPr>
        <w:t>PEOPLE OF THE PHILIPPINES, PLAINTIFF-APPELLEE, VS.</w:t>
      </w:r>
      <w:proofErr w:type="gramEnd"/>
      <w:r w:rsidRPr="007979E0">
        <w:rPr>
          <w:rFonts w:ascii="Verdana" w:eastAsia="Times New Roman" w:hAnsi="Verdana" w:cs="Times New Roman"/>
          <w:b/>
          <w:bCs/>
          <w:color w:val="000000"/>
          <w:sz w:val="27"/>
          <w:szCs w:val="27"/>
          <w:lang w:eastAsia="en-PH"/>
        </w:rPr>
        <w:t xml:space="preserve"> </w:t>
      </w:r>
      <w:proofErr w:type="gramStart"/>
      <w:r w:rsidRPr="007979E0">
        <w:rPr>
          <w:rFonts w:ascii="Verdana" w:eastAsia="Times New Roman" w:hAnsi="Verdana" w:cs="Times New Roman"/>
          <w:b/>
          <w:bCs/>
          <w:color w:val="000000"/>
          <w:sz w:val="27"/>
          <w:szCs w:val="27"/>
          <w:lang w:eastAsia="en-PH"/>
        </w:rPr>
        <w:t>CARLITO MATEO Y PATAWID ACCUSED-APPELLANT.</w:t>
      </w:r>
      <w:proofErr w:type="gramEnd"/>
      <w:r w:rsidRPr="007979E0">
        <w:rPr>
          <w:rFonts w:ascii="Verdana" w:eastAsia="Times New Roman" w:hAnsi="Verdana" w:cs="Times New Roman"/>
          <w:b/>
          <w:bCs/>
          <w:color w:val="000000"/>
          <w:sz w:val="27"/>
          <w:szCs w:val="27"/>
          <w:lang w:eastAsia="en-PH"/>
        </w:rPr>
        <w:br/>
      </w:r>
      <w:r w:rsidRPr="007979E0">
        <w:rPr>
          <w:rFonts w:ascii="Verdana" w:eastAsia="Times New Roman" w:hAnsi="Verdana" w:cs="Times New Roman"/>
          <w:b/>
          <w:bCs/>
          <w:color w:val="000000"/>
          <w:sz w:val="27"/>
          <w:szCs w:val="27"/>
          <w:lang w:eastAsia="en-PH"/>
        </w:rPr>
        <w:br/>
        <w:t>D E C I S I O N</w:t>
      </w:r>
    </w:p>
    <w:p w:rsidR="007979E0" w:rsidRPr="007979E0" w:rsidRDefault="007979E0" w:rsidP="007979E0">
      <w:pPr>
        <w:spacing w:before="100" w:beforeAutospacing="1" w:after="100" w:afterAutospacing="1" w:line="240" w:lineRule="auto"/>
        <w:rPr>
          <w:rFonts w:ascii="Verdana" w:eastAsia="Times New Roman" w:hAnsi="Verdana" w:cs="Times New Roman"/>
          <w:color w:val="000000"/>
          <w:lang w:eastAsia="en-PH"/>
        </w:rPr>
      </w:pPr>
      <w:r w:rsidRPr="007979E0">
        <w:rPr>
          <w:rFonts w:ascii="Verdana" w:eastAsia="Times New Roman" w:hAnsi="Verdana" w:cs="Times New Roman"/>
          <w:b/>
          <w:bCs/>
          <w:color w:val="000000"/>
          <w:lang w:eastAsia="en-PH"/>
        </w:rPr>
        <w:t>CHICO-NAZARIO, J.:</w:t>
      </w:r>
    </w:p>
    <w:p w:rsidR="007979E0" w:rsidRPr="007979E0" w:rsidRDefault="007979E0" w:rsidP="007979E0">
      <w:pPr>
        <w:spacing w:after="0" w:line="240" w:lineRule="auto"/>
        <w:rPr>
          <w:rFonts w:ascii="Verdana" w:eastAsia="Times New Roman" w:hAnsi="Verdana" w:cs="Times New Roman"/>
          <w:color w:val="000000"/>
          <w:lang w:eastAsia="en-PH"/>
        </w:rPr>
      </w:pPr>
      <w:r w:rsidRPr="007979E0">
        <w:rPr>
          <w:rFonts w:ascii="Verdana" w:eastAsia="Times New Roman" w:hAnsi="Verdana" w:cs="Times New Roman"/>
          <w:color w:val="000000"/>
          <w:lang w:eastAsia="en-PH"/>
        </w:rPr>
        <w:t xml:space="preserve">Before Us is the </w:t>
      </w:r>
      <w:proofErr w:type="gramStart"/>
      <w:r w:rsidRPr="007979E0">
        <w:rPr>
          <w:rFonts w:ascii="Verdana" w:eastAsia="Times New Roman" w:hAnsi="Verdana" w:cs="Times New Roman"/>
          <w:color w:val="000000"/>
          <w:lang w:eastAsia="en-PH"/>
        </w:rPr>
        <w:t>Decision</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xml:space="preserve"> of the Court of Appeals in CA-G.R. H.C. CR No. 00709 dated 31 October 2006 which affirmed the Decision of the Regional Trial Court (RTC) of Makati City, Branch 64, in Criminal Case Nos. 03-2337 and 03-2338, finding accused-appellant </w:t>
      </w:r>
      <w:proofErr w:type="spellStart"/>
      <w:r w:rsidRPr="007979E0">
        <w:rPr>
          <w:rFonts w:ascii="Verdana" w:eastAsia="Times New Roman" w:hAnsi="Verdana" w:cs="Times New Roman"/>
          <w:color w:val="000000"/>
          <w:lang w:eastAsia="en-PH"/>
        </w:rPr>
        <w:t>Carlito</w:t>
      </w:r>
      <w:proofErr w:type="spellEnd"/>
      <w:r w:rsidRPr="007979E0">
        <w:rPr>
          <w:rFonts w:ascii="Verdana" w:eastAsia="Times New Roman" w:hAnsi="Verdana" w:cs="Times New Roman"/>
          <w:color w:val="000000"/>
          <w:lang w:eastAsia="en-PH"/>
        </w:rPr>
        <w:t xml:space="preserve"> Mateo y </w:t>
      </w:r>
      <w:proofErr w:type="spellStart"/>
      <w:r w:rsidRPr="007979E0">
        <w:rPr>
          <w:rFonts w:ascii="Verdana" w:eastAsia="Times New Roman" w:hAnsi="Verdana" w:cs="Times New Roman"/>
          <w:color w:val="000000"/>
          <w:lang w:eastAsia="en-PH"/>
        </w:rPr>
        <w:t>Patawid</w:t>
      </w:r>
      <w:proofErr w:type="spellEnd"/>
      <w:r w:rsidRPr="007979E0">
        <w:rPr>
          <w:rFonts w:ascii="Verdana" w:eastAsia="Times New Roman" w:hAnsi="Verdana" w:cs="Times New Roman"/>
          <w:color w:val="000000"/>
          <w:lang w:eastAsia="en-PH"/>
        </w:rPr>
        <w:t xml:space="preserve"> guilty of violation of Sections 5 and 11, Article II of Republic Act No. 9165, otherwise known as Comprehensive Dangerous Drugs Act of 2002.</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On 30 June 2003, two </w:t>
      </w:r>
      <w:proofErr w:type="spellStart"/>
      <w:r w:rsidRPr="007979E0">
        <w:rPr>
          <w:rFonts w:ascii="Verdana" w:eastAsia="Times New Roman" w:hAnsi="Verdana" w:cs="Times New Roman"/>
          <w:color w:val="000000"/>
          <w:lang w:eastAsia="en-PH"/>
        </w:rPr>
        <w:t>informations</w:t>
      </w:r>
      <w:proofErr w:type="spellEnd"/>
      <w:r w:rsidRPr="007979E0">
        <w:rPr>
          <w:rFonts w:ascii="Verdana" w:eastAsia="Times New Roman" w:hAnsi="Verdana" w:cs="Times New Roman"/>
          <w:color w:val="000000"/>
          <w:lang w:eastAsia="en-PH"/>
        </w:rPr>
        <w:t xml:space="preserve"> were filed against accused-appellant before the RTC of Makati for violating the provisions of Republic Act No. 9165.</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In Criminal Case No. 03-2337, accused-appellant violated Section 5,</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
      </w:r>
      <w:r w:rsidRPr="007979E0">
        <w:rPr>
          <w:rFonts w:ascii="Verdana" w:eastAsia="Times New Roman" w:hAnsi="Verdana" w:cs="Times New Roman"/>
          <w:color w:val="FF0000"/>
          <w:vertAlign w:val="superscript"/>
          <w:lang w:eastAsia="en-PH"/>
        </w:rPr>
        <w:t>]</w:t>
      </w:r>
      <w:proofErr w:type="gramStart"/>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Article</w:t>
      </w:r>
      <w:proofErr w:type="gramEnd"/>
      <w:r w:rsidRPr="007979E0">
        <w:rPr>
          <w:rFonts w:ascii="Verdana" w:eastAsia="Times New Roman" w:hAnsi="Verdana" w:cs="Times New Roman"/>
          <w:color w:val="000000"/>
          <w:lang w:eastAsia="en-PH"/>
        </w:rPr>
        <w:t xml:space="preserve"> II in the following manner:</w:t>
      </w:r>
    </w:p>
    <w:p w:rsidR="007979E0" w:rsidRPr="007979E0" w:rsidRDefault="007979E0" w:rsidP="007979E0">
      <w:pPr>
        <w:spacing w:after="0" w:line="240" w:lineRule="auto"/>
        <w:ind w:left="720"/>
        <w:rPr>
          <w:rFonts w:ascii="Verdana" w:eastAsia="Times New Roman" w:hAnsi="Verdana" w:cs="Times New Roman"/>
          <w:color w:val="000000"/>
          <w:lang w:eastAsia="en-PH"/>
        </w:rPr>
      </w:pPr>
      <w:r w:rsidRPr="007979E0">
        <w:rPr>
          <w:rFonts w:eastAsia="Times New Roman" w:cstheme="minorHAnsi"/>
          <w:color w:val="000000"/>
          <w:lang w:eastAsia="en-PH"/>
        </w:rPr>
        <w:t>That on or about the 28</w:t>
      </w:r>
      <w:r w:rsidRPr="007979E0">
        <w:rPr>
          <w:rFonts w:eastAsia="Times New Roman" w:cstheme="minorHAnsi"/>
          <w:color w:val="000000"/>
          <w:vertAlign w:val="superscript"/>
          <w:lang w:eastAsia="en-PH"/>
        </w:rPr>
        <w:t>th</w:t>
      </w:r>
      <w:r w:rsidRPr="007979E0">
        <w:rPr>
          <w:rFonts w:eastAsia="Times New Roman" w:cstheme="minorHAnsi"/>
          <w:color w:val="000000"/>
          <w:lang w:eastAsia="en-PH"/>
        </w:rPr>
        <w:t xml:space="preserve"> day of June 2003, in the City of Makati, Philippines and within the jurisdiction of this </w:t>
      </w:r>
      <w:proofErr w:type="spellStart"/>
      <w:r w:rsidRPr="007979E0">
        <w:rPr>
          <w:rFonts w:eastAsia="Times New Roman" w:cstheme="minorHAnsi"/>
          <w:color w:val="000000"/>
          <w:lang w:eastAsia="en-PH"/>
        </w:rPr>
        <w:t>Honorable</w:t>
      </w:r>
      <w:proofErr w:type="spellEnd"/>
      <w:r w:rsidRPr="007979E0">
        <w:rPr>
          <w:rFonts w:eastAsia="Times New Roman" w:cstheme="minorHAnsi"/>
          <w:color w:val="000000"/>
          <w:lang w:eastAsia="en-PH"/>
        </w:rPr>
        <w:t xml:space="preserve"> Court, the above-named accused, not being lawfully authorized by law, did then and there </w:t>
      </w:r>
      <w:proofErr w:type="spellStart"/>
      <w:r w:rsidRPr="007979E0">
        <w:rPr>
          <w:rFonts w:eastAsia="Times New Roman" w:cstheme="minorHAnsi"/>
          <w:color w:val="000000"/>
          <w:lang w:eastAsia="en-PH"/>
        </w:rPr>
        <w:t>willfully</w:t>
      </w:r>
      <w:proofErr w:type="spellEnd"/>
      <w:r w:rsidRPr="007979E0">
        <w:rPr>
          <w:rFonts w:eastAsia="Times New Roman" w:cstheme="minorHAnsi"/>
          <w:color w:val="000000"/>
          <w:lang w:eastAsia="en-PH"/>
        </w:rPr>
        <w:t xml:space="preserve">, unlawfully and feloniously sell, give away, distribute and deliver to another zero point ten (0.10) grams, of </w:t>
      </w:r>
      <w:proofErr w:type="spellStart"/>
      <w:r w:rsidRPr="007979E0">
        <w:rPr>
          <w:rFonts w:eastAsia="Times New Roman" w:cstheme="minorHAnsi"/>
          <w:color w:val="000000"/>
          <w:lang w:eastAsia="en-PH"/>
        </w:rPr>
        <w:t>Methylamphetamine</w:t>
      </w:r>
      <w:proofErr w:type="spellEnd"/>
      <w:r w:rsidRPr="007979E0">
        <w:rPr>
          <w:rFonts w:eastAsia="Times New Roman" w:cstheme="minorHAnsi"/>
          <w:color w:val="000000"/>
          <w:lang w:eastAsia="en-PH"/>
        </w:rPr>
        <w:t xml:space="preserve"> Hydrochloride which is a dangerous drug, in exchange of the amount of Two Hundred Pesos (P200.00).</w:t>
      </w:r>
      <w:r w:rsidRPr="007979E0">
        <w:rPr>
          <w:rFonts w:eastAsia="Times New Roman" w:cstheme="minorHAnsi"/>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p>
    <w:p w:rsidR="007979E0" w:rsidRDefault="007979E0" w:rsidP="007979E0">
      <w:pPr>
        <w:spacing w:after="0" w:line="240" w:lineRule="auto"/>
        <w:rPr>
          <w:rFonts w:ascii="Verdana" w:eastAsia="Times New Roman" w:hAnsi="Verdana" w:cs="Times New Roman"/>
          <w:color w:val="000000"/>
          <w:lang w:eastAsia="en-PH"/>
        </w:rPr>
      </w:pPr>
    </w:p>
    <w:p w:rsidR="007979E0" w:rsidRDefault="007979E0" w:rsidP="007979E0">
      <w:pPr>
        <w:spacing w:after="0" w:line="240" w:lineRule="auto"/>
        <w:rPr>
          <w:rFonts w:ascii="Verdana" w:eastAsia="Times New Roman" w:hAnsi="Verdana" w:cs="Times New Roman"/>
          <w:color w:val="000000"/>
          <w:lang w:eastAsia="en-PH"/>
        </w:rPr>
      </w:pPr>
      <w:r w:rsidRPr="007979E0">
        <w:rPr>
          <w:rFonts w:ascii="Verdana" w:eastAsia="Times New Roman" w:hAnsi="Verdana" w:cs="Times New Roman"/>
          <w:color w:val="000000"/>
          <w:lang w:eastAsia="en-PH"/>
        </w:rPr>
        <w:t xml:space="preserve">On the other hand, in Criminal Case No. 03-2338, accused-appellant </w:t>
      </w:r>
      <w:proofErr w:type="spellStart"/>
      <w:r w:rsidRPr="007979E0">
        <w:rPr>
          <w:rFonts w:ascii="Verdana" w:eastAsia="Times New Roman" w:hAnsi="Verdana" w:cs="Times New Roman"/>
          <w:color w:val="000000"/>
          <w:lang w:eastAsia="en-PH"/>
        </w:rPr>
        <w:t>Patawid</w:t>
      </w:r>
      <w:proofErr w:type="spellEnd"/>
      <w:r w:rsidRPr="007979E0">
        <w:rPr>
          <w:rFonts w:ascii="Verdana" w:eastAsia="Times New Roman" w:hAnsi="Verdana" w:cs="Times New Roman"/>
          <w:color w:val="000000"/>
          <w:lang w:eastAsia="en-PH"/>
        </w:rPr>
        <w:t xml:space="preserve"> was additionally charged with violation of Section</w:t>
      </w:r>
      <w:r>
        <w:rPr>
          <w:rFonts w:ascii="Verdana" w:eastAsia="Times New Roman" w:hAnsi="Verdana" w:cs="Times New Roman"/>
          <w:color w:val="000000"/>
          <w:lang w:eastAsia="en-PH"/>
        </w:rPr>
        <w:t xml:space="preserve"> 11, Article II of the same law,</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4"/>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committed as follows:</w:t>
      </w:r>
    </w:p>
    <w:p w:rsidR="007979E0" w:rsidRPr="007979E0" w:rsidRDefault="007979E0" w:rsidP="007979E0">
      <w:pPr>
        <w:spacing w:after="0" w:line="240" w:lineRule="auto"/>
        <w:rPr>
          <w:rFonts w:ascii="Verdana" w:eastAsia="Times New Roman" w:hAnsi="Verdana" w:cs="Times New Roman"/>
          <w:color w:val="000000"/>
          <w:lang w:eastAsia="en-PH"/>
        </w:rPr>
      </w:pPr>
    </w:p>
    <w:p w:rsidR="007979E0" w:rsidRPr="007979E0" w:rsidRDefault="007979E0" w:rsidP="007979E0">
      <w:pPr>
        <w:spacing w:after="0" w:line="240" w:lineRule="auto"/>
        <w:ind w:left="720"/>
        <w:rPr>
          <w:rFonts w:ascii="Verdana" w:eastAsia="Times New Roman" w:hAnsi="Verdana" w:cs="Times New Roman"/>
          <w:color w:val="000000"/>
          <w:lang w:eastAsia="en-PH"/>
        </w:rPr>
      </w:pPr>
      <w:r w:rsidRPr="007979E0">
        <w:rPr>
          <w:rFonts w:eastAsia="Times New Roman" w:cstheme="minorHAnsi"/>
          <w:color w:val="000000"/>
          <w:lang w:eastAsia="en-PH"/>
        </w:rPr>
        <w:t>That on or about the 28</w:t>
      </w:r>
      <w:r w:rsidRPr="007979E0">
        <w:rPr>
          <w:rFonts w:eastAsia="Times New Roman" w:cstheme="minorHAnsi"/>
          <w:color w:val="000000"/>
          <w:vertAlign w:val="superscript"/>
          <w:lang w:eastAsia="en-PH"/>
        </w:rPr>
        <w:t>th</w:t>
      </w:r>
      <w:r w:rsidRPr="007979E0">
        <w:rPr>
          <w:rFonts w:eastAsia="Times New Roman" w:cstheme="minorHAnsi"/>
          <w:color w:val="000000"/>
          <w:lang w:eastAsia="en-PH"/>
        </w:rPr>
        <w:t xml:space="preserve"> day of June 2003, in the City of Makati, Philippines and within the jurisdiction of this </w:t>
      </w:r>
      <w:proofErr w:type="spellStart"/>
      <w:r w:rsidRPr="007979E0">
        <w:rPr>
          <w:rFonts w:eastAsia="Times New Roman" w:cstheme="minorHAnsi"/>
          <w:color w:val="000000"/>
          <w:lang w:eastAsia="en-PH"/>
        </w:rPr>
        <w:t>Honorable</w:t>
      </w:r>
      <w:proofErr w:type="spellEnd"/>
      <w:r w:rsidRPr="007979E0">
        <w:rPr>
          <w:rFonts w:eastAsia="Times New Roman" w:cstheme="minorHAnsi"/>
          <w:color w:val="000000"/>
          <w:lang w:eastAsia="en-PH"/>
        </w:rPr>
        <w:t xml:space="preserve"> Court, the above-named accused, not being lawfully authorized to possess or otherwise use any dangerous drug and without the corresponding license or prescription, did then and there </w:t>
      </w:r>
      <w:proofErr w:type="spellStart"/>
      <w:r w:rsidRPr="007979E0">
        <w:rPr>
          <w:rFonts w:eastAsia="Times New Roman" w:cstheme="minorHAnsi"/>
          <w:color w:val="000000"/>
          <w:lang w:eastAsia="en-PH"/>
        </w:rPr>
        <w:t>willfully</w:t>
      </w:r>
      <w:proofErr w:type="spellEnd"/>
      <w:r w:rsidRPr="007979E0">
        <w:rPr>
          <w:rFonts w:eastAsia="Times New Roman" w:cstheme="minorHAnsi"/>
          <w:color w:val="000000"/>
          <w:lang w:eastAsia="en-PH"/>
        </w:rPr>
        <w:t xml:space="preserve">, unlawfully and feloniously have in his possession, direct custody and control a total of zero point two (0.2) gram of </w:t>
      </w:r>
      <w:proofErr w:type="spellStart"/>
      <w:r w:rsidRPr="007979E0">
        <w:rPr>
          <w:rFonts w:eastAsia="Times New Roman" w:cstheme="minorHAnsi"/>
          <w:color w:val="000000"/>
          <w:lang w:eastAsia="en-PH"/>
        </w:rPr>
        <w:t>Methylamphetamine</w:t>
      </w:r>
      <w:proofErr w:type="spellEnd"/>
      <w:r w:rsidRPr="007979E0">
        <w:rPr>
          <w:rFonts w:eastAsia="Times New Roman" w:cstheme="minorHAnsi"/>
          <w:color w:val="000000"/>
          <w:lang w:eastAsia="en-PH"/>
        </w:rPr>
        <w:t xml:space="preserve"> Hydrochloride which is a dangerous drug.</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5"/>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p>
    <w:p w:rsidR="007979E0" w:rsidRDefault="007979E0" w:rsidP="007979E0">
      <w:pPr>
        <w:spacing w:after="0" w:line="240" w:lineRule="auto"/>
        <w:rPr>
          <w:rFonts w:ascii="Verdana" w:eastAsia="Times New Roman" w:hAnsi="Verdana" w:cs="Times New Roman"/>
          <w:color w:val="000000"/>
          <w:lang w:eastAsia="en-PH"/>
        </w:rPr>
      </w:pPr>
      <w:r w:rsidRPr="007979E0">
        <w:rPr>
          <w:rFonts w:ascii="Verdana" w:eastAsia="Times New Roman" w:hAnsi="Verdana" w:cs="Times New Roman"/>
          <w:color w:val="000000"/>
          <w:lang w:eastAsia="en-PH"/>
        </w:rPr>
        <w:t>Accused-appellant pleaded not guilty to both charges when arraigned on 31 July 2003.</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6"/>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During the pre-trial, the prosecution and the </w:t>
      </w:r>
      <w:proofErr w:type="spellStart"/>
      <w:r w:rsidRPr="007979E0">
        <w:rPr>
          <w:rFonts w:ascii="Verdana" w:eastAsia="Times New Roman" w:hAnsi="Verdana" w:cs="Times New Roman"/>
          <w:color w:val="000000"/>
          <w:lang w:eastAsia="en-PH"/>
        </w:rPr>
        <w:t>defense</w:t>
      </w:r>
      <w:proofErr w:type="spellEnd"/>
      <w:r w:rsidRPr="007979E0">
        <w:rPr>
          <w:rFonts w:ascii="Verdana" w:eastAsia="Times New Roman" w:hAnsi="Verdana" w:cs="Times New Roman"/>
          <w:color w:val="000000"/>
          <w:lang w:eastAsia="en-PH"/>
        </w:rPr>
        <w:t xml:space="preserve"> stipulated on the following: (1) the issuance of Police Investigation Report after the accused was arrested; (2) the qualification of Forensic Chemist Engr. Richard Allan </w:t>
      </w:r>
      <w:proofErr w:type="spellStart"/>
      <w:r w:rsidRPr="007979E0">
        <w:rPr>
          <w:rFonts w:ascii="Verdana" w:eastAsia="Times New Roman" w:hAnsi="Verdana" w:cs="Times New Roman"/>
          <w:color w:val="000000"/>
          <w:lang w:eastAsia="en-PH"/>
        </w:rPr>
        <w:t>Mangalip</w:t>
      </w:r>
      <w:proofErr w:type="spellEnd"/>
      <w:r w:rsidRPr="007979E0">
        <w:rPr>
          <w:rFonts w:ascii="Verdana" w:eastAsia="Times New Roman" w:hAnsi="Verdana" w:cs="Times New Roman"/>
          <w:color w:val="000000"/>
          <w:lang w:eastAsia="en-PH"/>
        </w:rPr>
        <w:t>; and (3) the Physical Science Report prepared by the Forensic Chemist. By virtue of said stipulations, the testimony of the Forensic Chemist was dispensed with.</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Thereafter, the cases were consolidated and tried jointly.</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During the trial, the prosecution presented the following witnesses: (a) Makati Anti-Drug Abuse Council (MADAC)   Operative Geraldo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a member of the Philippine National Police (PNP) and the designated poseur-buyer; (b) Police Officer 2 (PO2) Rodrigo </w:t>
      </w:r>
      <w:proofErr w:type="spellStart"/>
      <w:r w:rsidRPr="007979E0">
        <w:rPr>
          <w:rFonts w:ascii="Verdana" w:eastAsia="Times New Roman" w:hAnsi="Verdana" w:cs="Times New Roman"/>
          <w:color w:val="000000"/>
          <w:lang w:eastAsia="en-PH"/>
        </w:rPr>
        <w:t>Igno</w:t>
      </w:r>
      <w:proofErr w:type="spellEnd"/>
      <w:r w:rsidRPr="007979E0">
        <w:rPr>
          <w:rFonts w:ascii="Verdana" w:eastAsia="Times New Roman" w:hAnsi="Verdana" w:cs="Times New Roman"/>
          <w:color w:val="000000"/>
          <w:lang w:eastAsia="en-PH"/>
        </w:rPr>
        <w:t>; and (c) MADAC Operative Oscar Gutierrez, as back-up or members of the operation team.</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The </w:t>
      </w:r>
      <w:proofErr w:type="spellStart"/>
      <w:r w:rsidRPr="007979E0">
        <w:rPr>
          <w:rFonts w:ascii="Verdana" w:eastAsia="Times New Roman" w:hAnsi="Verdana" w:cs="Times New Roman"/>
          <w:color w:val="000000"/>
          <w:lang w:eastAsia="en-PH"/>
        </w:rPr>
        <w:t>defense</w:t>
      </w:r>
      <w:proofErr w:type="spellEnd"/>
      <w:r w:rsidRPr="007979E0">
        <w:rPr>
          <w:rFonts w:ascii="Verdana" w:eastAsia="Times New Roman" w:hAnsi="Verdana" w:cs="Times New Roman"/>
          <w:color w:val="000000"/>
          <w:lang w:eastAsia="en-PH"/>
        </w:rPr>
        <w:t>, on the other hand, presented the lone testimony of the accused.</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The prosecution's version of the case is as follows</w:t>
      </w:r>
      <w:proofErr w:type="gramStart"/>
      <w:r w:rsidRPr="007979E0">
        <w:rPr>
          <w:rFonts w:ascii="Verdana" w:eastAsia="Times New Roman" w:hAnsi="Verdana" w:cs="Times New Roman"/>
          <w:color w:val="000000"/>
          <w:lang w:eastAsia="en-PH"/>
        </w:rPr>
        <w:t>:</w:t>
      </w:r>
      <w:proofErr w:type="gramEnd"/>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On 28 June 2003, Captain Rodolfo </w:t>
      </w:r>
      <w:proofErr w:type="spellStart"/>
      <w:r w:rsidRPr="007979E0">
        <w:rPr>
          <w:rFonts w:ascii="Verdana" w:eastAsia="Times New Roman" w:hAnsi="Verdana" w:cs="Times New Roman"/>
          <w:color w:val="000000"/>
          <w:lang w:eastAsia="en-PH"/>
        </w:rPr>
        <w:t>Doromal</w:t>
      </w:r>
      <w:proofErr w:type="spellEnd"/>
      <w:r w:rsidRPr="007979E0">
        <w:rPr>
          <w:rFonts w:ascii="Verdana" w:eastAsia="Times New Roman" w:hAnsi="Verdana" w:cs="Times New Roman"/>
          <w:color w:val="000000"/>
          <w:lang w:eastAsia="en-PH"/>
        </w:rPr>
        <w:t xml:space="preserve"> of the Office of MADAC received a report from a confidential informant that an alias </w:t>
      </w:r>
      <w:proofErr w:type="spellStart"/>
      <w:r w:rsidRPr="007979E0">
        <w:rPr>
          <w:rFonts w:ascii="Verdana" w:eastAsia="Times New Roman" w:hAnsi="Verdana" w:cs="Times New Roman"/>
          <w:color w:val="000000"/>
          <w:lang w:eastAsia="en-PH"/>
        </w:rPr>
        <w:t>Ato</w:t>
      </w:r>
      <w:proofErr w:type="spellEnd"/>
      <w:r w:rsidRPr="007979E0">
        <w:rPr>
          <w:rFonts w:ascii="Verdana" w:eastAsia="Times New Roman" w:hAnsi="Verdana" w:cs="Times New Roman"/>
          <w:color w:val="000000"/>
          <w:lang w:eastAsia="en-PH"/>
        </w:rPr>
        <w:t xml:space="preserve"> was selling illegal drugs along </w:t>
      </w:r>
      <w:proofErr w:type="spellStart"/>
      <w:r w:rsidRPr="007979E0">
        <w:rPr>
          <w:rFonts w:ascii="Verdana" w:eastAsia="Times New Roman" w:hAnsi="Verdana" w:cs="Times New Roman"/>
          <w:color w:val="000000"/>
          <w:lang w:eastAsia="en-PH"/>
        </w:rPr>
        <w:t>Kalayaan</w:t>
      </w:r>
      <w:proofErr w:type="spellEnd"/>
      <w:r w:rsidRPr="007979E0">
        <w:rPr>
          <w:rFonts w:ascii="Verdana" w:eastAsia="Times New Roman" w:hAnsi="Verdana" w:cs="Times New Roman"/>
          <w:color w:val="000000"/>
          <w:lang w:eastAsia="en-PH"/>
        </w:rPr>
        <w:t xml:space="preserve"> Avenue, Makati City.  Acting on said information, they immediately coordinated with the Drug Enforcement Unit (DEU).  Thereupon, PO2 Rodrigo </w:t>
      </w:r>
      <w:proofErr w:type="spellStart"/>
      <w:r w:rsidRPr="007979E0">
        <w:rPr>
          <w:rFonts w:ascii="Verdana" w:eastAsia="Times New Roman" w:hAnsi="Verdana" w:cs="Times New Roman"/>
          <w:color w:val="000000"/>
          <w:lang w:eastAsia="en-PH"/>
        </w:rPr>
        <w:t>Igno</w:t>
      </w:r>
      <w:proofErr w:type="spellEnd"/>
      <w:r w:rsidRPr="007979E0">
        <w:rPr>
          <w:rFonts w:ascii="Verdana" w:eastAsia="Times New Roman" w:hAnsi="Verdana" w:cs="Times New Roman"/>
          <w:color w:val="000000"/>
          <w:lang w:eastAsia="en-PH"/>
        </w:rPr>
        <w:t xml:space="preserve"> and PO2 </w:t>
      </w:r>
      <w:proofErr w:type="spellStart"/>
      <w:r w:rsidRPr="007979E0">
        <w:rPr>
          <w:rFonts w:ascii="Verdana" w:eastAsia="Times New Roman" w:hAnsi="Verdana" w:cs="Times New Roman"/>
          <w:color w:val="000000"/>
          <w:lang w:eastAsia="en-PH"/>
        </w:rPr>
        <w:t>Barrameda</w:t>
      </w:r>
      <w:proofErr w:type="spellEnd"/>
      <w:r w:rsidRPr="007979E0">
        <w:rPr>
          <w:rFonts w:ascii="Verdana" w:eastAsia="Times New Roman" w:hAnsi="Verdana" w:cs="Times New Roman"/>
          <w:color w:val="000000"/>
          <w:lang w:eastAsia="en-PH"/>
        </w:rPr>
        <w:t xml:space="preserve"> were dispatched to the MADAC Cluster 4 Office where a briefing was immediately held. MADAC Operative Geraldo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was designated as poseur-buyer with MADAC Operative Oscar Gutierrez, PO2 </w:t>
      </w:r>
      <w:proofErr w:type="spellStart"/>
      <w:r w:rsidRPr="007979E0">
        <w:rPr>
          <w:rFonts w:ascii="Verdana" w:eastAsia="Times New Roman" w:hAnsi="Verdana" w:cs="Times New Roman"/>
          <w:color w:val="000000"/>
          <w:lang w:eastAsia="en-PH"/>
        </w:rPr>
        <w:t>Igno</w:t>
      </w:r>
      <w:proofErr w:type="spellEnd"/>
      <w:r w:rsidRPr="007979E0">
        <w:rPr>
          <w:rFonts w:ascii="Verdana" w:eastAsia="Times New Roman" w:hAnsi="Verdana" w:cs="Times New Roman"/>
          <w:color w:val="000000"/>
          <w:lang w:eastAsia="en-PH"/>
        </w:rPr>
        <w:t xml:space="preserve"> and PO2 </w:t>
      </w:r>
      <w:proofErr w:type="spellStart"/>
      <w:r w:rsidRPr="007979E0">
        <w:rPr>
          <w:rFonts w:ascii="Verdana" w:eastAsia="Times New Roman" w:hAnsi="Verdana" w:cs="Times New Roman"/>
          <w:color w:val="000000"/>
          <w:lang w:eastAsia="en-PH"/>
        </w:rPr>
        <w:t>Barrameda</w:t>
      </w:r>
      <w:proofErr w:type="spellEnd"/>
      <w:r w:rsidRPr="007979E0">
        <w:rPr>
          <w:rFonts w:ascii="Verdana" w:eastAsia="Times New Roman" w:hAnsi="Verdana" w:cs="Times New Roman"/>
          <w:color w:val="000000"/>
          <w:lang w:eastAsia="en-PH"/>
        </w:rPr>
        <w:t xml:space="preserve"> as back-up team.  Two P100.00 bills were used as buy-bust money.  After the briefing, the team, together with the confidential informant, proceeded to Barangay </w:t>
      </w:r>
      <w:proofErr w:type="spellStart"/>
      <w:r w:rsidRPr="007979E0">
        <w:rPr>
          <w:rFonts w:ascii="Verdana" w:eastAsia="Times New Roman" w:hAnsi="Verdana" w:cs="Times New Roman"/>
          <w:color w:val="000000"/>
          <w:lang w:eastAsia="en-PH"/>
        </w:rPr>
        <w:t>Pitogo</w:t>
      </w:r>
      <w:proofErr w:type="spellEnd"/>
      <w:r w:rsidRPr="007979E0">
        <w:rPr>
          <w:rFonts w:ascii="Verdana" w:eastAsia="Times New Roman" w:hAnsi="Verdana" w:cs="Times New Roman"/>
          <w:color w:val="000000"/>
          <w:lang w:eastAsia="en-PH"/>
        </w:rPr>
        <w:t>, Makati City, for the execution of the buy-bust operation.</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At around 8:45 in the evening of 28 June 2003, accused-appellant was found standing along </w:t>
      </w:r>
      <w:proofErr w:type="spellStart"/>
      <w:r w:rsidRPr="007979E0">
        <w:rPr>
          <w:rFonts w:ascii="Verdana" w:eastAsia="Times New Roman" w:hAnsi="Verdana" w:cs="Times New Roman"/>
          <w:color w:val="000000"/>
          <w:lang w:eastAsia="en-PH"/>
        </w:rPr>
        <w:t>Kalayaan</w:t>
      </w:r>
      <w:proofErr w:type="spellEnd"/>
      <w:r w:rsidRPr="007979E0">
        <w:rPr>
          <w:rFonts w:ascii="Verdana" w:eastAsia="Times New Roman" w:hAnsi="Verdana" w:cs="Times New Roman"/>
          <w:color w:val="000000"/>
          <w:lang w:eastAsia="en-PH"/>
        </w:rPr>
        <w:t xml:space="preserve"> Avenue, Makati City.  Upon seeing the accused, the </w:t>
      </w:r>
      <w:r w:rsidRPr="007979E0">
        <w:rPr>
          <w:rFonts w:ascii="Verdana" w:eastAsia="Times New Roman" w:hAnsi="Verdana" w:cs="Times New Roman"/>
          <w:color w:val="000000"/>
          <w:lang w:eastAsia="en-PH"/>
        </w:rPr>
        <w:lastRenderedPageBreak/>
        <w:t xml:space="preserve">informant and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approached him, while the back-up team followed from a distance and positioned themselves.  The informant told accused-appellant that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was interested in buying </w:t>
      </w:r>
      <w:proofErr w:type="spellStart"/>
      <w:r w:rsidRPr="007979E0">
        <w:rPr>
          <w:rFonts w:ascii="Verdana" w:eastAsia="Times New Roman" w:hAnsi="Verdana" w:cs="Times New Roman"/>
          <w:i/>
          <w:iCs/>
          <w:color w:val="000000"/>
          <w:lang w:eastAsia="en-PH"/>
        </w:rPr>
        <w:t>shabu</w:t>
      </w:r>
      <w:proofErr w:type="spellEnd"/>
      <w:r w:rsidRPr="007979E0">
        <w:rPr>
          <w:rFonts w:ascii="Verdana" w:eastAsia="Times New Roman" w:hAnsi="Verdana" w:cs="Times New Roman"/>
          <w:color w:val="000000"/>
          <w:lang w:eastAsia="en-PH"/>
        </w:rPr>
        <w:t>.  Accused-appellant then asked the informant if the latter was okay,</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7"/>
      </w:r>
      <w:r w:rsidRPr="007979E0">
        <w:rPr>
          <w:rFonts w:ascii="Verdana" w:eastAsia="Times New Roman" w:hAnsi="Verdana" w:cs="Times New Roman"/>
          <w:color w:val="FF0000"/>
          <w:vertAlign w:val="superscript"/>
          <w:lang w:eastAsia="en-PH"/>
        </w:rPr>
        <w:t>]</w:t>
      </w:r>
      <w:proofErr w:type="gramStart"/>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and</w:t>
      </w:r>
      <w:proofErr w:type="gramEnd"/>
      <w:r w:rsidRPr="007979E0">
        <w:rPr>
          <w:rFonts w:ascii="Verdana" w:eastAsia="Times New Roman" w:hAnsi="Verdana" w:cs="Times New Roman"/>
          <w:color w:val="000000"/>
          <w:lang w:eastAsia="en-PH"/>
        </w:rPr>
        <w:t xml:space="preserve"> he replied in the affirmative.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handed over the buy-bust money to the accused-appellant.  Thereafter, the latter took out from his pocket a plastic sachet and handed the same to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After taking the plastic sachet believed to contain </w:t>
      </w:r>
      <w:proofErr w:type="spellStart"/>
      <w:r w:rsidRPr="007979E0">
        <w:rPr>
          <w:rFonts w:ascii="Verdana" w:eastAsia="Times New Roman" w:hAnsi="Verdana" w:cs="Times New Roman"/>
          <w:i/>
          <w:iCs/>
          <w:color w:val="000000"/>
          <w:lang w:eastAsia="en-PH"/>
        </w:rPr>
        <w:t>shabu</w:t>
      </w:r>
      <w:proofErr w:type="spellEnd"/>
      <w:r w:rsidRPr="007979E0">
        <w:rPr>
          <w:rFonts w:ascii="Verdana" w:eastAsia="Times New Roman" w:hAnsi="Verdana" w:cs="Times New Roman"/>
          <w:color w:val="000000"/>
          <w:lang w:eastAsia="en-PH"/>
        </w:rPr>
        <w:t xml:space="preserve">,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gave the pre-arranged signal by removing his face towel, which was placed on his right shoulder, to signify that the sale was consummated.</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Upon seeing the pre-arranged signal, MADAC Operative Gutierrez, PO2 </w:t>
      </w:r>
      <w:proofErr w:type="spellStart"/>
      <w:r w:rsidRPr="007979E0">
        <w:rPr>
          <w:rFonts w:ascii="Verdana" w:eastAsia="Times New Roman" w:hAnsi="Verdana" w:cs="Times New Roman"/>
          <w:color w:val="000000"/>
          <w:lang w:eastAsia="en-PH"/>
        </w:rPr>
        <w:t>Igno</w:t>
      </w:r>
      <w:proofErr w:type="spellEnd"/>
      <w:r w:rsidRPr="007979E0">
        <w:rPr>
          <w:rFonts w:ascii="Verdana" w:eastAsia="Times New Roman" w:hAnsi="Verdana" w:cs="Times New Roman"/>
          <w:color w:val="000000"/>
          <w:lang w:eastAsia="en-PH"/>
        </w:rPr>
        <w:t xml:space="preserve"> and PO2 </w:t>
      </w:r>
      <w:proofErr w:type="spellStart"/>
      <w:r w:rsidRPr="007979E0">
        <w:rPr>
          <w:rFonts w:ascii="Verdana" w:eastAsia="Times New Roman" w:hAnsi="Verdana" w:cs="Times New Roman"/>
          <w:color w:val="000000"/>
          <w:lang w:eastAsia="en-PH"/>
        </w:rPr>
        <w:t>Barrameda</w:t>
      </w:r>
      <w:proofErr w:type="spellEnd"/>
      <w:r w:rsidRPr="007979E0">
        <w:rPr>
          <w:rFonts w:ascii="Verdana" w:eastAsia="Times New Roman" w:hAnsi="Verdana" w:cs="Times New Roman"/>
          <w:color w:val="000000"/>
          <w:lang w:eastAsia="en-PH"/>
        </w:rPr>
        <w:t xml:space="preserve"> came over and asked the accused to empty his pocket.  They introduced themselves as MADAC Operatives and Police Officers, and thereafter arrested him.  MADAC Operative Gutierrez recovered from the accused the buy-bust money and one black coin purse containing 7 plastic sachets of suspected </w:t>
      </w:r>
      <w:proofErr w:type="spellStart"/>
      <w:r w:rsidRPr="007979E0">
        <w:rPr>
          <w:rFonts w:ascii="Verdana" w:eastAsia="Times New Roman" w:hAnsi="Verdana" w:cs="Times New Roman"/>
          <w:i/>
          <w:iCs/>
          <w:color w:val="000000"/>
          <w:lang w:eastAsia="en-PH"/>
        </w:rPr>
        <w:t>shabu</w:t>
      </w:r>
      <w:proofErr w:type="spellEnd"/>
      <w:r w:rsidRPr="007979E0">
        <w:rPr>
          <w:rFonts w:ascii="Verdana" w:eastAsia="Times New Roman" w:hAnsi="Verdana" w:cs="Times New Roman"/>
          <w:color w:val="000000"/>
          <w:lang w:eastAsia="en-PH"/>
        </w:rPr>
        <w:t>.</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8"/>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xml:space="preserve">  PO2 </w:t>
      </w:r>
      <w:proofErr w:type="spellStart"/>
      <w:r w:rsidRPr="007979E0">
        <w:rPr>
          <w:rFonts w:ascii="Verdana" w:eastAsia="Times New Roman" w:hAnsi="Verdana" w:cs="Times New Roman"/>
          <w:color w:val="000000"/>
          <w:lang w:eastAsia="en-PH"/>
        </w:rPr>
        <w:t>Barrameda</w:t>
      </w:r>
      <w:proofErr w:type="spellEnd"/>
      <w:r w:rsidRPr="007979E0">
        <w:rPr>
          <w:rFonts w:ascii="Verdana" w:eastAsia="Times New Roman" w:hAnsi="Verdana" w:cs="Times New Roman"/>
          <w:color w:val="000000"/>
          <w:lang w:eastAsia="en-PH"/>
        </w:rPr>
        <w:t xml:space="preserve"> informed the accused of the latter's constitutional rights,</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9"/>
      </w:r>
      <w:r w:rsidRPr="007979E0">
        <w:rPr>
          <w:rFonts w:ascii="Verdana" w:eastAsia="Times New Roman" w:hAnsi="Verdana" w:cs="Times New Roman"/>
          <w:color w:val="FF0000"/>
          <w:vertAlign w:val="superscript"/>
          <w:lang w:eastAsia="en-PH"/>
        </w:rPr>
        <w:t>]</w:t>
      </w:r>
      <w:proofErr w:type="gramStart"/>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while</w:t>
      </w:r>
      <w:proofErr w:type="gramEnd"/>
      <w:r w:rsidRPr="007979E0">
        <w:rPr>
          <w:rFonts w:ascii="Verdana" w:eastAsia="Times New Roman" w:hAnsi="Verdana" w:cs="Times New Roman"/>
          <w:color w:val="000000"/>
          <w:lang w:eastAsia="en-PH"/>
        </w:rPr>
        <w:t xml:space="preserve"> PO2 </w:t>
      </w:r>
      <w:proofErr w:type="spellStart"/>
      <w:r w:rsidRPr="007979E0">
        <w:rPr>
          <w:rFonts w:ascii="Verdana" w:eastAsia="Times New Roman" w:hAnsi="Verdana" w:cs="Times New Roman"/>
          <w:color w:val="000000"/>
          <w:lang w:eastAsia="en-PH"/>
        </w:rPr>
        <w:t>Igno</w:t>
      </w:r>
      <w:proofErr w:type="spellEnd"/>
      <w:r w:rsidRPr="007979E0">
        <w:rPr>
          <w:rFonts w:ascii="Verdana" w:eastAsia="Times New Roman" w:hAnsi="Verdana" w:cs="Times New Roman"/>
          <w:color w:val="000000"/>
          <w:lang w:eastAsia="en-PH"/>
        </w:rPr>
        <w:t xml:space="preserve"> asked for the full name of the accused.</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0"/>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xml:space="preserve">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marked the pieces of evidence recovered from the accused by placing therein the initials of the accused.</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1"/>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The Custodian Officer prepared the list of items taken from the accused and turned over the list to the DEU.</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2"/>
      </w:r>
      <w:r w:rsidRPr="007979E0">
        <w:rPr>
          <w:rFonts w:ascii="Verdana" w:eastAsia="Times New Roman" w:hAnsi="Verdana" w:cs="Times New Roman"/>
          <w:color w:val="FF0000"/>
          <w:vertAlign w:val="superscript"/>
          <w:lang w:eastAsia="en-PH"/>
        </w:rPr>
        <w:t>]</w:t>
      </w:r>
      <w:proofErr w:type="gramStart"/>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xml:space="preserve"> Thereafter</w:t>
      </w:r>
      <w:proofErr w:type="gramEnd"/>
      <w:r w:rsidRPr="007979E0">
        <w:rPr>
          <w:rFonts w:ascii="Verdana" w:eastAsia="Times New Roman" w:hAnsi="Verdana" w:cs="Times New Roman"/>
          <w:color w:val="000000"/>
          <w:lang w:eastAsia="en-PH"/>
        </w:rPr>
        <w:t>, the accused was taken to the DEU and afterwards to the PNP Crime Laboratory for drug testing.  The dangerous drugs were brought to the PNP Crime Laboratory for examination,</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3"/>
      </w:r>
      <w:r w:rsidRPr="007979E0">
        <w:rPr>
          <w:rFonts w:ascii="Verdana" w:eastAsia="Times New Roman" w:hAnsi="Verdana" w:cs="Times New Roman"/>
          <w:color w:val="FF0000"/>
          <w:vertAlign w:val="superscript"/>
          <w:lang w:eastAsia="en-PH"/>
        </w:rPr>
        <w:t>]</w:t>
      </w:r>
      <w:proofErr w:type="gramStart"/>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which</w:t>
      </w:r>
      <w:proofErr w:type="gramEnd"/>
      <w:r w:rsidRPr="007979E0">
        <w:rPr>
          <w:rFonts w:ascii="Verdana" w:eastAsia="Times New Roman" w:hAnsi="Verdana" w:cs="Times New Roman"/>
          <w:color w:val="000000"/>
          <w:lang w:eastAsia="en-PH"/>
        </w:rPr>
        <w:t xml:space="preserve"> later confirmed the presence of </w:t>
      </w:r>
      <w:proofErr w:type="spellStart"/>
      <w:r w:rsidRPr="007979E0">
        <w:rPr>
          <w:rFonts w:ascii="Verdana" w:eastAsia="Times New Roman" w:hAnsi="Verdana" w:cs="Times New Roman"/>
          <w:color w:val="000000"/>
          <w:lang w:eastAsia="en-PH"/>
        </w:rPr>
        <w:t>Methylamphetamine</w:t>
      </w:r>
      <w:proofErr w:type="spellEnd"/>
      <w:r w:rsidRPr="007979E0">
        <w:rPr>
          <w:rFonts w:ascii="Verdana" w:eastAsia="Times New Roman" w:hAnsi="Verdana" w:cs="Times New Roman"/>
          <w:color w:val="000000"/>
          <w:lang w:eastAsia="en-PH"/>
        </w:rPr>
        <w:t xml:space="preserve"> hydrochloride.</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4"/>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Expectedly, accused-appellant presented a disparate narration of the incident:</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Accused-appellant claimed that at around 9:00 o'clock in the evening of 28 June 2003, while he was walking along </w:t>
      </w:r>
      <w:proofErr w:type="spellStart"/>
      <w:r w:rsidRPr="007979E0">
        <w:rPr>
          <w:rFonts w:ascii="Verdana" w:eastAsia="Times New Roman" w:hAnsi="Verdana" w:cs="Times New Roman"/>
          <w:color w:val="000000"/>
          <w:lang w:eastAsia="en-PH"/>
        </w:rPr>
        <w:t>Kalayaan</w:t>
      </w:r>
      <w:proofErr w:type="spellEnd"/>
      <w:r w:rsidRPr="007979E0">
        <w:rPr>
          <w:rFonts w:ascii="Verdana" w:eastAsia="Times New Roman" w:hAnsi="Verdana" w:cs="Times New Roman"/>
          <w:color w:val="000000"/>
          <w:lang w:eastAsia="en-PH"/>
        </w:rPr>
        <w:t xml:space="preserve"> Avenue, Makati City, on his way to his live-in partner's house in Bohol Street, Barangay </w:t>
      </w:r>
      <w:proofErr w:type="spellStart"/>
      <w:r w:rsidRPr="007979E0">
        <w:rPr>
          <w:rFonts w:ascii="Verdana" w:eastAsia="Times New Roman" w:hAnsi="Verdana" w:cs="Times New Roman"/>
          <w:color w:val="000000"/>
          <w:lang w:eastAsia="en-PH"/>
        </w:rPr>
        <w:t>Pitogo</w:t>
      </w:r>
      <w:proofErr w:type="spellEnd"/>
      <w:r w:rsidRPr="007979E0">
        <w:rPr>
          <w:rFonts w:ascii="Verdana" w:eastAsia="Times New Roman" w:hAnsi="Verdana" w:cs="Times New Roman"/>
          <w:color w:val="000000"/>
          <w:lang w:eastAsia="en-PH"/>
        </w:rPr>
        <w:t xml:space="preserve">, two men suddenly approached and grabbed him claiming they wanted to ask him something.  They made him board a blue Toyota </w:t>
      </w:r>
      <w:proofErr w:type="spellStart"/>
      <w:r w:rsidRPr="007979E0">
        <w:rPr>
          <w:rFonts w:ascii="Verdana" w:eastAsia="Times New Roman" w:hAnsi="Verdana" w:cs="Times New Roman"/>
          <w:color w:val="000000"/>
          <w:lang w:eastAsia="en-PH"/>
        </w:rPr>
        <w:t>Revo</w:t>
      </w:r>
      <w:proofErr w:type="spellEnd"/>
      <w:r w:rsidRPr="007979E0">
        <w:rPr>
          <w:rFonts w:ascii="Verdana" w:eastAsia="Times New Roman" w:hAnsi="Verdana" w:cs="Times New Roman"/>
          <w:color w:val="000000"/>
          <w:lang w:eastAsia="en-PH"/>
        </w:rPr>
        <w:t xml:space="preserve"> and brought him to the barangay hall.  The two men asked him if he knew a certain "</w:t>
      </w:r>
      <w:proofErr w:type="spellStart"/>
      <w:r w:rsidRPr="007979E0">
        <w:rPr>
          <w:rFonts w:ascii="Verdana" w:eastAsia="Times New Roman" w:hAnsi="Verdana" w:cs="Times New Roman"/>
          <w:color w:val="000000"/>
          <w:lang w:eastAsia="en-PH"/>
        </w:rPr>
        <w:t>Eboy</w:t>
      </w:r>
      <w:proofErr w:type="spellEnd"/>
      <w:r w:rsidRPr="007979E0">
        <w:rPr>
          <w:rFonts w:ascii="Verdana" w:eastAsia="Times New Roman" w:hAnsi="Verdana" w:cs="Times New Roman"/>
          <w:color w:val="000000"/>
          <w:lang w:eastAsia="en-PH"/>
        </w:rPr>
        <w:t xml:space="preserve">" and to point him out to them.  The accused told them that he could not point out </w:t>
      </w:r>
      <w:proofErr w:type="spellStart"/>
      <w:r w:rsidRPr="007979E0">
        <w:rPr>
          <w:rFonts w:ascii="Verdana" w:eastAsia="Times New Roman" w:hAnsi="Verdana" w:cs="Times New Roman"/>
          <w:color w:val="000000"/>
          <w:lang w:eastAsia="en-PH"/>
        </w:rPr>
        <w:t>Eboy</w:t>
      </w:r>
      <w:proofErr w:type="spellEnd"/>
      <w:r w:rsidRPr="007979E0">
        <w:rPr>
          <w:rFonts w:ascii="Verdana" w:eastAsia="Times New Roman" w:hAnsi="Verdana" w:cs="Times New Roman"/>
          <w:color w:val="000000"/>
          <w:lang w:eastAsia="en-PH"/>
        </w:rPr>
        <w:t xml:space="preserve"> because he did not know him and that he was not living in that place.  Besides, he said he was in that place because he fetched his live-in partner.  When he did not heed their demands, he was brought to a room where they took his picture.  He saw plastic sachets of </w:t>
      </w:r>
      <w:proofErr w:type="spellStart"/>
      <w:r w:rsidRPr="007979E0">
        <w:rPr>
          <w:rFonts w:ascii="Verdana" w:eastAsia="Times New Roman" w:hAnsi="Verdana" w:cs="Times New Roman"/>
          <w:i/>
          <w:iCs/>
          <w:color w:val="000000"/>
          <w:lang w:eastAsia="en-PH"/>
        </w:rPr>
        <w:t>shabu</w:t>
      </w:r>
      <w:proofErr w:type="spellEnd"/>
      <w:r w:rsidRPr="007979E0">
        <w:rPr>
          <w:rFonts w:ascii="Verdana" w:eastAsia="Times New Roman" w:hAnsi="Verdana" w:cs="Times New Roman"/>
          <w:color w:val="000000"/>
          <w:lang w:eastAsia="en-PH"/>
        </w:rPr>
        <w:t> inside the room.</w:t>
      </w:r>
      <w:r w:rsidRPr="007979E0">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5"/>
      </w:r>
      <w:r w:rsidRPr="007979E0">
        <w:rPr>
          <w:rFonts w:ascii="Verdana" w:eastAsia="Times New Roman" w:hAnsi="Verdana" w:cs="Times New Roman"/>
          <w:color w:val="FF0000"/>
          <w:vertAlign w:val="superscript"/>
          <w:lang w:eastAsia="en-PH"/>
        </w:rPr>
        <w:t>]</w:t>
      </w:r>
      <w:r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lastRenderedPageBreak/>
        <w:t>After trial, the court </w:t>
      </w:r>
      <w:r w:rsidRPr="007979E0">
        <w:rPr>
          <w:rFonts w:ascii="Verdana" w:eastAsia="Times New Roman" w:hAnsi="Verdana" w:cs="Times New Roman"/>
          <w:i/>
          <w:iCs/>
          <w:color w:val="000000"/>
          <w:lang w:eastAsia="en-PH"/>
        </w:rPr>
        <w:t>a quo </w:t>
      </w:r>
      <w:r w:rsidRPr="007979E0">
        <w:rPr>
          <w:rFonts w:ascii="Verdana" w:eastAsia="Times New Roman" w:hAnsi="Verdana" w:cs="Times New Roman"/>
          <w:color w:val="000000"/>
          <w:lang w:eastAsia="en-PH"/>
        </w:rPr>
        <w:t>found accused-appellant guilty as charged.  The dispositive portion of the trial court's decision reads:</w:t>
      </w:r>
    </w:p>
    <w:p w:rsidR="00D23938" w:rsidRPr="007979E0" w:rsidRDefault="00D23938" w:rsidP="007979E0">
      <w:pPr>
        <w:spacing w:after="0" w:line="240" w:lineRule="auto"/>
        <w:rPr>
          <w:rFonts w:ascii="Verdana" w:eastAsia="Times New Roman" w:hAnsi="Verdana" w:cs="Times New Roman"/>
          <w:color w:val="000000"/>
          <w:lang w:eastAsia="en-PH"/>
        </w:rPr>
      </w:pPr>
    </w:p>
    <w:p w:rsidR="007979E0" w:rsidRPr="007979E0" w:rsidRDefault="007979E0" w:rsidP="00D23938">
      <w:pPr>
        <w:spacing w:after="0" w:line="240" w:lineRule="auto"/>
        <w:ind w:left="720"/>
        <w:rPr>
          <w:rFonts w:eastAsia="Times New Roman" w:cstheme="minorHAnsi"/>
          <w:color w:val="000000"/>
          <w:lang w:eastAsia="en-PH"/>
        </w:rPr>
      </w:pPr>
      <w:r w:rsidRPr="007979E0">
        <w:rPr>
          <w:rFonts w:eastAsia="Times New Roman" w:cstheme="minorHAnsi"/>
          <w:color w:val="000000"/>
          <w:lang w:eastAsia="en-PH"/>
        </w:rPr>
        <w:t>WHEREFORE, in view of the foregoing, judgment is rendered against the accused CARLITO MATEO y PATAWID, ALIAS "ATO" as follows:</w:t>
      </w:r>
    </w:p>
    <w:p w:rsidR="007979E0" w:rsidRPr="007979E0" w:rsidRDefault="007979E0" w:rsidP="00D23938">
      <w:pPr>
        <w:numPr>
          <w:ilvl w:val="0"/>
          <w:numId w:val="1"/>
        </w:numPr>
        <w:tabs>
          <w:tab w:val="clear" w:pos="720"/>
          <w:tab w:val="num" w:pos="1440"/>
        </w:tabs>
        <w:spacing w:before="100" w:beforeAutospacing="1" w:after="240" w:line="240" w:lineRule="auto"/>
        <w:ind w:left="1440"/>
        <w:rPr>
          <w:rFonts w:eastAsia="Times New Roman" w:cstheme="minorHAnsi"/>
          <w:color w:val="000000"/>
          <w:lang w:eastAsia="en-PH"/>
        </w:rPr>
      </w:pPr>
      <w:r w:rsidRPr="007979E0">
        <w:rPr>
          <w:rFonts w:eastAsia="Times New Roman" w:cstheme="minorHAnsi"/>
          <w:color w:val="000000"/>
          <w:lang w:eastAsia="en-PH"/>
        </w:rPr>
        <w:t>Finding him, GUILTY beyond reasonable doubt of the crime of Violation of Section 5 of R.A. No. 9165 (Crim. Case No. 03-2337) and sentencing  him to suffer the penalty of life imprisonment and to pay a fine of P500,000.00;</w:t>
      </w:r>
    </w:p>
    <w:p w:rsidR="007979E0" w:rsidRPr="007979E0" w:rsidRDefault="007979E0" w:rsidP="00D23938">
      <w:pPr>
        <w:numPr>
          <w:ilvl w:val="0"/>
          <w:numId w:val="1"/>
        </w:numPr>
        <w:spacing w:before="100" w:beforeAutospacing="1" w:after="100" w:afterAutospacing="1" w:line="240" w:lineRule="auto"/>
        <w:ind w:left="1440"/>
        <w:rPr>
          <w:rFonts w:eastAsia="Times New Roman" w:cstheme="minorHAnsi"/>
          <w:color w:val="000000"/>
          <w:lang w:eastAsia="en-PH"/>
        </w:rPr>
      </w:pPr>
      <w:r w:rsidRPr="007979E0">
        <w:rPr>
          <w:rFonts w:eastAsia="Times New Roman" w:cstheme="minorHAnsi"/>
          <w:color w:val="000000"/>
          <w:lang w:eastAsia="en-PH"/>
        </w:rPr>
        <w:t>Finding him, GUILTY beyond reasonable doubt of the crime of Violation of Section II of R.A. No. 9165 (Crim. Case No. 03-2338) and considering that the combined weight of the subject </w:t>
      </w:r>
      <w:proofErr w:type="spellStart"/>
      <w:r w:rsidRPr="007979E0">
        <w:rPr>
          <w:rFonts w:eastAsia="Times New Roman" w:cstheme="minorHAnsi"/>
          <w:i/>
          <w:iCs/>
          <w:color w:val="000000"/>
          <w:lang w:eastAsia="en-PH"/>
        </w:rPr>
        <w:t>shabu</w:t>
      </w:r>
      <w:proofErr w:type="spellEnd"/>
      <w:r w:rsidRPr="007979E0">
        <w:rPr>
          <w:rFonts w:eastAsia="Times New Roman" w:cstheme="minorHAnsi"/>
          <w:color w:val="000000"/>
          <w:lang w:eastAsia="en-PH"/>
        </w:rPr>
        <w:t> is only 0.2 gram sentencing him to suffer the penalty of twelve (12) years and one (1) day of imprisonment, and a fine of P300,000.00</w:t>
      </w:r>
    </w:p>
    <w:p w:rsidR="007979E0" w:rsidRPr="007979E0" w:rsidRDefault="007979E0" w:rsidP="00D23938">
      <w:pPr>
        <w:spacing w:after="0" w:line="240" w:lineRule="auto"/>
        <w:ind w:left="720"/>
        <w:rPr>
          <w:rFonts w:ascii="Verdana" w:eastAsia="Times New Roman" w:hAnsi="Verdana" w:cs="Times New Roman"/>
          <w:color w:val="000000"/>
          <w:lang w:eastAsia="en-PH"/>
        </w:rPr>
      </w:pPr>
      <w:r w:rsidRPr="007979E0">
        <w:rPr>
          <w:rFonts w:eastAsia="Times New Roman" w:cstheme="minorHAnsi"/>
          <w:color w:val="000000"/>
          <w:lang w:eastAsia="en-PH"/>
        </w:rPr>
        <w:t>The Branch Clerk of Court is directed to transmit to the Philippines Drug Enforcement Agency (PDEA) the one plastic sachet of </w:t>
      </w:r>
      <w:proofErr w:type="spellStart"/>
      <w:r w:rsidRPr="007979E0">
        <w:rPr>
          <w:rFonts w:eastAsia="Times New Roman" w:cstheme="minorHAnsi"/>
          <w:i/>
          <w:iCs/>
          <w:color w:val="000000"/>
          <w:lang w:eastAsia="en-PH"/>
        </w:rPr>
        <w:t>shabu</w:t>
      </w:r>
      <w:proofErr w:type="spellEnd"/>
      <w:r w:rsidRPr="007979E0">
        <w:rPr>
          <w:rFonts w:eastAsia="Times New Roman" w:cstheme="minorHAnsi"/>
          <w:color w:val="000000"/>
          <w:lang w:eastAsia="en-PH"/>
        </w:rPr>
        <w:t xml:space="preserve"> (0.10) gram subject matter of Criminal Case No. 03-2337 and the seven plastic sachets of </w:t>
      </w:r>
      <w:proofErr w:type="spellStart"/>
      <w:r w:rsidRPr="007979E0">
        <w:rPr>
          <w:rFonts w:eastAsia="Times New Roman" w:cstheme="minorHAnsi"/>
          <w:color w:val="000000"/>
          <w:lang w:eastAsia="en-PH"/>
        </w:rPr>
        <w:t>shabu</w:t>
      </w:r>
      <w:proofErr w:type="spellEnd"/>
      <w:r w:rsidRPr="007979E0">
        <w:rPr>
          <w:rFonts w:eastAsia="Times New Roman" w:cstheme="minorHAnsi"/>
          <w:color w:val="000000"/>
          <w:lang w:eastAsia="en-PH"/>
        </w:rPr>
        <w:t xml:space="preserve"> with combined weight of 0.20 gram subject of Criminal Case No. 03-2338 for said agency's appropriate disposition.</w:t>
      </w:r>
      <w:r w:rsidR="00D23938" w:rsidRPr="00D23938">
        <w:rPr>
          <w:rFonts w:ascii="Verdana" w:eastAsia="Times New Roman" w:hAnsi="Verdana" w:cs="Times New Roman"/>
          <w:color w:val="FF0000"/>
          <w:vertAlign w:val="superscript"/>
          <w:lang w:eastAsia="en-PH"/>
        </w:rPr>
        <w:t xml:space="preserve"> </w:t>
      </w:r>
      <w:r w:rsidR="00D23938">
        <w:rPr>
          <w:rFonts w:ascii="Verdana" w:eastAsia="Times New Roman" w:hAnsi="Verdana" w:cs="Times New Roman"/>
          <w:color w:val="FF0000"/>
          <w:vertAlign w:val="superscript"/>
          <w:lang w:eastAsia="en-PH"/>
        </w:rPr>
        <w:t>[</w:t>
      </w:r>
      <w:r w:rsidR="00D23938">
        <w:rPr>
          <w:rStyle w:val="FootnoteReference"/>
          <w:rFonts w:ascii="Verdana" w:eastAsia="Times New Roman" w:hAnsi="Verdana" w:cs="Times New Roman"/>
          <w:color w:val="FF0000"/>
          <w:lang w:eastAsia="en-PH"/>
        </w:rPr>
        <w:footnoteReference w:id="16"/>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p>
    <w:p w:rsidR="00D23938" w:rsidRDefault="00D23938" w:rsidP="007979E0">
      <w:pPr>
        <w:spacing w:after="0" w:line="240" w:lineRule="auto"/>
        <w:rPr>
          <w:rFonts w:ascii="Verdana" w:eastAsia="Times New Roman" w:hAnsi="Verdana" w:cs="Times New Roman"/>
          <w:color w:val="000000"/>
          <w:lang w:eastAsia="en-PH"/>
        </w:rPr>
      </w:pPr>
    </w:p>
    <w:p w:rsidR="007979E0" w:rsidRDefault="007979E0" w:rsidP="007979E0">
      <w:pPr>
        <w:spacing w:after="0" w:line="240" w:lineRule="auto"/>
        <w:rPr>
          <w:rFonts w:ascii="Verdana" w:eastAsia="Times New Roman" w:hAnsi="Verdana" w:cs="Times New Roman"/>
          <w:color w:val="000000"/>
          <w:lang w:eastAsia="en-PH"/>
        </w:rPr>
      </w:pPr>
      <w:r w:rsidRPr="007979E0">
        <w:rPr>
          <w:rFonts w:ascii="Verdana" w:eastAsia="Times New Roman" w:hAnsi="Verdana" w:cs="Times New Roman"/>
          <w:color w:val="000000"/>
          <w:lang w:eastAsia="en-PH"/>
        </w:rPr>
        <w:t>On 31 October 2006, the Court of Appeals affirmed the findings and conclusion of the RTC, the </w:t>
      </w:r>
      <w:proofErr w:type="spellStart"/>
      <w:r w:rsidRPr="007979E0">
        <w:rPr>
          <w:rFonts w:ascii="Verdana" w:eastAsia="Times New Roman" w:hAnsi="Verdana" w:cs="Times New Roman"/>
          <w:i/>
          <w:iCs/>
          <w:color w:val="000000"/>
          <w:lang w:eastAsia="en-PH"/>
        </w:rPr>
        <w:t>fallo</w:t>
      </w:r>
      <w:proofErr w:type="spellEnd"/>
      <w:r w:rsidRPr="007979E0">
        <w:rPr>
          <w:rFonts w:ascii="Verdana" w:eastAsia="Times New Roman" w:hAnsi="Verdana" w:cs="Times New Roman"/>
          <w:i/>
          <w:iCs/>
          <w:color w:val="000000"/>
          <w:lang w:eastAsia="en-PH"/>
        </w:rPr>
        <w:t> </w:t>
      </w:r>
      <w:r w:rsidRPr="007979E0">
        <w:rPr>
          <w:rFonts w:ascii="Verdana" w:eastAsia="Times New Roman" w:hAnsi="Verdana" w:cs="Times New Roman"/>
          <w:color w:val="000000"/>
          <w:lang w:eastAsia="en-PH"/>
        </w:rPr>
        <w:t>of which reads:</w:t>
      </w:r>
    </w:p>
    <w:p w:rsidR="00D23938" w:rsidRPr="007979E0" w:rsidRDefault="00D23938" w:rsidP="007979E0">
      <w:pPr>
        <w:spacing w:after="0" w:line="240" w:lineRule="auto"/>
        <w:rPr>
          <w:rFonts w:ascii="Verdana" w:eastAsia="Times New Roman" w:hAnsi="Verdana" w:cs="Times New Roman"/>
          <w:color w:val="000000"/>
          <w:lang w:eastAsia="en-PH"/>
        </w:rPr>
      </w:pPr>
    </w:p>
    <w:p w:rsidR="007979E0" w:rsidRPr="007979E0" w:rsidRDefault="007979E0" w:rsidP="00D23938">
      <w:pPr>
        <w:spacing w:after="0" w:line="240" w:lineRule="auto"/>
        <w:ind w:left="720"/>
        <w:rPr>
          <w:rFonts w:ascii="Verdana" w:eastAsia="Times New Roman" w:hAnsi="Verdana" w:cs="Times New Roman"/>
          <w:color w:val="000000"/>
          <w:lang w:eastAsia="en-PH"/>
        </w:rPr>
      </w:pPr>
      <w:r w:rsidRPr="007979E0">
        <w:rPr>
          <w:rFonts w:eastAsia="Times New Roman" w:cstheme="minorHAnsi"/>
          <w:color w:val="000000"/>
          <w:lang w:eastAsia="en-PH"/>
        </w:rPr>
        <w:t>WHEREFORE, premises considered, the appeal is DENIED for lack of merit.  The Decision dated February 10, 2005 rendered by the Regional Trial Court of Makati City, Branch 64, in Criminal Cases Nos. 03-2337 and 03-2338 finding the accused appellant guilty beyond reasonable doubt of violating Sections 5 and 11 of Article II of Republic Act No. 9165 is affirmed </w:t>
      </w:r>
      <w:r w:rsidRPr="007979E0">
        <w:rPr>
          <w:rFonts w:eastAsia="Times New Roman" w:cstheme="minorHAnsi"/>
          <w:i/>
          <w:iCs/>
          <w:color w:val="000000"/>
          <w:lang w:eastAsia="en-PH"/>
        </w:rPr>
        <w:t xml:space="preserve">in </w:t>
      </w:r>
      <w:proofErr w:type="spellStart"/>
      <w:r w:rsidRPr="007979E0">
        <w:rPr>
          <w:rFonts w:eastAsia="Times New Roman" w:cstheme="minorHAnsi"/>
          <w:i/>
          <w:iCs/>
          <w:color w:val="000000"/>
          <w:lang w:eastAsia="en-PH"/>
        </w:rPr>
        <w:t>toto</w:t>
      </w:r>
      <w:proofErr w:type="spellEnd"/>
      <w:r w:rsidRPr="007979E0">
        <w:rPr>
          <w:rFonts w:eastAsia="Times New Roman" w:cstheme="minorHAnsi"/>
          <w:i/>
          <w:iCs/>
          <w:color w:val="000000"/>
          <w:lang w:eastAsia="en-PH"/>
        </w:rPr>
        <w:t>.</w:t>
      </w:r>
      <w:r w:rsidR="00D23938" w:rsidRPr="00D23938">
        <w:rPr>
          <w:rFonts w:eastAsia="Times New Roman" w:cstheme="minorHAnsi"/>
          <w:color w:val="FF0000"/>
          <w:vertAlign w:val="superscript"/>
          <w:lang w:eastAsia="en-PH"/>
        </w:rPr>
        <w:t xml:space="preserve"> </w:t>
      </w:r>
      <w:r w:rsidR="00D23938">
        <w:rPr>
          <w:rFonts w:ascii="Verdana" w:eastAsia="Times New Roman" w:hAnsi="Verdana" w:cs="Times New Roman"/>
          <w:color w:val="FF0000"/>
          <w:vertAlign w:val="superscript"/>
          <w:lang w:eastAsia="en-PH"/>
        </w:rPr>
        <w:t>[</w:t>
      </w:r>
      <w:r w:rsidR="00D23938">
        <w:rPr>
          <w:rStyle w:val="FootnoteReference"/>
          <w:rFonts w:ascii="Verdana" w:eastAsia="Times New Roman" w:hAnsi="Verdana" w:cs="Times New Roman"/>
          <w:color w:val="FF0000"/>
          <w:lang w:eastAsia="en-PH"/>
        </w:rPr>
        <w:footnoteReference w:id="17"/>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p>
    <w:p w:rsidR="00D23938" w:rsidRDefault="00D23938" w:rsidP="007979E0">
      <w:pPr>
        <w:spacing w:after="0" w:line="240" w:lineRule="auto"/>
        <w:rPr>
          <w:rFonts w:ascii="Verdana" w:eastAsia="Times New Roman" w:hAnsi="Verdana" w:cs="Times New Roman"/>
          <w:color w:val="000000"/>
          <w:lang w:eastAsia="en-PH"/>
        </w:rPr>
      </w:pPr>
    </w:p>
    <w:p w:rsidR="007979E0" w:rsidRPr="007979E0" w:rsidRDefault="007979E0" w:rsidP="007979E0">
      <w:pPr>
        <w:spacing w:after="0" w:line="240" w:lineRule="auto"/>
        <w:rPr>
          <w:rFonts w:ascii="Verdana" w:eastAsia="Times New Roman" w:hAnsi="Verdana" w:cs="Times New Roman"/>
          <w:color w:val="000000"/>
          <w:lang w:eastAsia="en-PH"/>
        </w:rPr>
      </w:pPr>
      <w:r w:rsidRPr="007979E0">
        <w:rPr>
          <w:rFonts w:ascii="Verdana" w:eastAsia="Times New Roman" w:hAnsi="Verdana" w:cs="Times New Roman"/>
          <w:color w:val="000000"/>
          <w:lang w:eastAsia="en-PH"/>
        </w:rPr>
        <w:t>Accused-appellant filed a Notice of Appeal on 20 November 2006. The Court of Appeals forwarded the records of the case to us for further review.</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In Our </w:t>
      </w:r>
      <w:proofErr w:type="gramStart"/>
      <w:r w:rsidRPr="007979E0">
        <w:rPr>
          <w:rFonts w:ascii="Verdana" w:eastAsia="Times New Roman" w:hAnsi="Verdana" w:cs="Times New Roman"/>
          <w:color w:val="000000"/>
          <w:lang w:eastAsia="en-PH"/>
        </w:rPr>
        <w:t>Resolution</w:t>
      </w:r>
      <w:r w:rsidR="00D23938">
        <w:rPr>
          <w:rFonts w:ascii="Verdana" w:eastAsia="Times New Roman" w:hAnsi="Verdana" w:cs="Times New Roman"/>
          <w:color w:val="FF0000"/>
          <w:vertAlign w:val="superscript"/>
          <w:lang w:eastAsia="en-PH"/>
        </w:rPr>
        <w:t>[</w:t>
      </w:r>
      <w:proofErr w:type="gramEnd"/>
      <w:r w:rsidR="00D23938">
        <w:rPr>
          <w:rStyle w:val="FootnoteReference"/>
          <w:rFonts w:ascii="Verdana" w:eastAsia="Times New Roman" w:hAnsi="Verdana" w:cs="Times New Roman"/>
          <w:color w:val="FF0000"/>
          <w:lang w:eastAsia="en-PH"/>
        </w:rPr>
        <w:footnoteReference w:id="18"/>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dated 8 October 2007, the parties were notified that they may file their respective supplemental briefs, if they so desired, within 30 days from notice.  Both accused-</w:t>
      </w:r>
      <w:proofErr w:type="gramStart"/>
      <w:r w:rsidRPr="007979E0">
        <w:rPr>
          <w:rFonts w:ascii="Verdana" w:eastAsia="Times New Roman" w:hAnsi="Verdana" w:cs="Times New Roman"/>
          <w:color w:val="000000"/>
          <w:lang w:eastAsia="en-PH"/>
        </w:rPr>
        <w:t>appellant</w:t>
      </w:r>
      <w:r w:rsidR="00D23938">
        <w:rPr>
          <w:rFonts w:ascii="Verdana" w:eastAsia="Times New Roman" w:hAnsi="Verdana" w:cs="Times New Roman"/>
          <w:color w:val="FF0000"/>
          <w:vertAlign w:val="superscript"/>
          <w:lang w:eastAsia="en-PH"/>
        </w:rPr>
        <w:t>[</w:t>
      </w:r>
      <w:proofErr w:type="gramEnd"/>
      <w:r w:rsidR="00D23938">
        <w:rPr>
          <w:rStyle w:val="FootnoteReference"/>
          <w:rFonts w:ascii="Verdana" w:eastAsia="Times New Roman" w:hAnsi="Verdana" w:cs="Times New Roman"/>
          <w:color w:val="FF0000"/>
          <w:lang w:eastAsia="en-PH"/>
        </w:rPr>
        <w:footnoteReference w:id="19"/>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and the People</w:t>
      </w:r>
      <w:r w:rsidR="00D23938">
        <w:rPr>
          <w:rFonts w:ascii="Verdana" w:eastAsia="Times New Roman" w:hAnsi="Verdana" w:cs="Times New Roman"/>
          <w:color w:val="FF0000"/>
          <w:vertAlign w:val="superscript"/>
          <w:lang w:eastAsia="en-PH"/>
        </w:rPr>
        <w:t>[</w:t>
      </w:r>
      <w:r w:rsidR="00D23938">
        <w:rPr>
          <w:rStyle w:val="FootnoteReference"/>
          <w:rFonts w:ascii="Verdana" w:eastAsia="Times New Roman" w:hAnsi="Verdana" w:cs="Times New Roman"/>
          <w:color w:val="FF0000"/>
          <w:lang w:eastAsia="en-PH"/>
        </w:rPr>
        <w:footnoteReference w:id="20"/>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opted not to file supplemental briefs on the ground that they had exhaustively argued all the relevant issues in their respective briefs and that the filing thereof would only entail a repetition of the arguments already discussed.</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Accused-appellant raised the following </w:t>
      </w:r>
      <w:proofErr w:type="gramStart"/>
      <w:r w:rsidRPr="007979E0">
        <w:rPr>
          <w:rFonts w:ascii="Verdana" w:eastAsia="Times New Roman" w:hAnsi="Verdana" w:cs="Times New Roman"/>
          <w:color w:val="000000"/>
          <w:lang w:eastAsia="en-PH"/>
        </w:rPr>
        <w:t>errors</w:t>
      </w:r>
      <w:r w:rsidR="00D23938">
        <w:rPr>
          <w:rFonts w:ascii="Verdana" w:eastAsia="Times New Roman" w:hAnsi="Verdana" w:cs="Times New Roman"/>
          <w:color w:val="FF0000"/>
          <w:vertAlign w:val="superscript"/>
          <w:lang w:eastAsia="en-PH"/>
        </w:rPr>
        <w:t>[</w:t>
      </w:r>
      <w:proofErr w:type="gramEnd"/>
      <w:r w:rsidR="00D23938">
        <w:rPr>
          <w:rStyle w:val="FootnoteReference"/>
          <w:rFonts w:ascii="Verdana" w:eastAsia="Times New Roman" w:hAnsi="Verdana" w:cs="Times New Roman"/>
          <w:color w:val="FF0000"/>
          <w:lang w:eastAsia="en-PH"/>
        </w:rPr>
        <w:footnoteReference w:id="21"/>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w:t>
      </w:r>
    </w:p>
    <w:p w:rsidR="00D23938" w:rsidRDefault="00D23938" w:rsidP="007979E0">
      <w:pPr>
        <w:spacing w:after="0" w:line="240" w:lineRule="auto"/>
        <w:jc w:val="center"/>
        <w:rPr>
          <w:rFonts w:ascii="Verdana" w:eastAsia="Times New Roman" w:hAnsi="Verdana" w:cs="Times New Roman"/>
          <w:color w:val="000000"/>
          <w:lang w:eastAsia="en-PH"/>
        </w:rPr>
      </w:pPr>
    </w:p>
    <w:p w:rsidR="007979E0" w:rsidRPr="007979E0" w:rsidRDefault="007979E0" w:rsidP="00D23938">
      <w:pPr>
        <w:spacing w:after="0" w:line="240" w:lineRule="auto"/>
        <w:ind w:left="720"/>
        <w:jc w:val="center"/>
        <w:rPr>
          <w:rFonts w:ascii="Times New Roman" w:eastAsia="Times New Roman" w:hAnsi="Times New Roman" w:cs="Times New Roman"/>
          <w:color w:val="000000"/>
          <w:lang w:eastAsia="en-PH"/>
        </w:rPr>
      </w:pPr>
      <w:r w:rsidRPr="007979E0">
        <w:rPr>
          <w:rFonts w:ascii="Times New Roman" w:eastAsia="Times New Roman" w:hAnsi="Times New Roman" w:cs="Times New Roman"/>
          <w:color w:val="000000"/>
          <w:lang w:eastAsia="en-PH"/>
        </w:rPr>
        <w:t>I</w:t>
      </w:r>
    </w:p>
    <w:p w:rsidR="007979E0" w:rsidRPr="007979E0" w:rsidRDefault="007979E0" w:rsidP="00D23938">
      <w:pPr>
        <w:spacing w:after="240" w:line="240" w:lineRule="auto"/>
        <w:ind w:left="720"/>
        <w:rPr>
          <w:rFonts w:ascii="Times New Roman" w:eastAsia="Times New Roman" w:hAnsi="Times New Roman" w:cs="Times New Roman"/>
          <w:color w:val="000000"/>
          <w:lang w:eastAsia="en-PH"/>
        </w:rPr>
      </w:pPr>
      <w:r w:rsidRPr="007979E0">
        <w:rPr>
          <w:rFonts w:ascii="Times New Roman" w:eastAsia="Times New Roman" w:hAnsi="Times New Roman" w:cs="Times New Roman"/>
          <w:color w:val="000000"/>
          <w:lang w:eastAsia="en-PH"/>
        </w:rPr>
        <w:br/>
        <w:t>THE COURT </w:t>
      </w:r>
      <w:r w:rsidRPr="007979E0">
        <w:rPr>
          <w:rFonts w:ascii="Times New Roman" w:eastAsia="Times New Roman" w:hAnsi="Times New Roman" w:cs="Times New Roman"/>
          <w:i/>
          <w:iCs/>
          <w:color w:val="000000"/>
          <w:lang w:eastAsia="en-PH"/>
        </w:rPr>
        <w:t>A QUO</w:t>
      </w:r>
      <w:r w:rsidRPr="007979E0">
        <w:rPr>
          <w:rFonts w:ascii="Times New Roman" w:eastAsia="Times New Roman" w:hAnsi="Times New Roman" w:cs="Times New Roman"/>
          <w:color w:val="000000"/>
          <w:lang w:eastAsia="en-PH"/>
        </w:rPr>
        <w:t> GRAVELY ERRED IN CONVICTING THE ACCUSED-</w:t>
      </w:r>
      <w:r w:rsidRPr="007979E0">
        <w:rPr>
          <w:rFonts w:ascii="Times New Roman" w:eastAsia="Times New Roman" w:hAnsi="Times New Roman" w:cs="Times New Roman"/>
          <w:color w:val="000000"/>
          <w:lang w:eastAsia="en-PH"/>
        </w:rPr>
        <w:lastRenderedPageBreak/>
        <w:t>APPELLANT OF THE CRIMES CHARGED DESPITE THE PROSECUTION'S FAILURE TO PROVE HIS GUILT BEYOND REASONABLE DOUBT; and</w:t>
      </w:r>
    </w:p>
    <w:p w:rsidR="007979E0" w:rsidRPr="007979E0" w:rsidRDefault="007979E0" w:rsidP="00D23938">
      <w:pPr>
        <w:spacing w:after="0" w:line="240" w:lineRule="auto"/>
        <w:ind w:left="720"/>
        <w:jc w:val="center"/>
        <w:rPr>
          <w:rFonts w:ascii="Times New Roman" w:eastAsia="Times New Roman" w:hAnsi="Times New Roman" w:cs="Times New Roman"/>
          <w:color w:val="000000"/>
          <w:lang w:eastAsia="en-PH"/>
        </w:rPr>
      </w:pPr>
      <w:r w:rsidRPr="007979E0">
        <w:rPr>
          <w:rFonts w:ascii="Times New Roman" w:eastAsia="Times New Roman" w:hAnsi="Times New Roman" w:cs="Times New Roman"/>
          <w:color w:val="000000"/>
          <w:lang w:eastAsia="en-PH"/>
        </w:rPr>
        <w:t>II</w:t>
      </w:r>
    </w:p>
    <w:p w:rsidR="007979E0" w:rsidRPr="00D23938" w:rsidRDefault="007979E0" w:rsidP="00D23938">
      <w:pPr>
        <w:spacing w:after="0" w:line="240" w:lineRule="auto"/>
        <w:ind w:left="720"/>
        <w:rPr>
          <w:rFonts w:ascii="Times New Roman" w:eastAsia="Times New Roman" w:hAnsi="Times New Roman" w:cs="Times New Roman"/>
          <w:color w:val="000000"/>
          <w:lang w:eastAsia="en-PH"/>
        </w:rPr>
      </w:pPr>
      <w:r w:rsidRPr="007979E0">
        <w:rPr>
          <w:rFonts w:ascii="Times New Roman" w:eastAsia="Times New Roman" w:hAnsi="Times New Roman" w:cs="Times New Roman"/>
          <w:color w:val="000000"/>
          <w:lang w:eastAsia="en-PH"/>
        </w:rPr>
        <w:br/>
        <w:t>THE COURT </w:t>
      </w:r>
      <w:r w:rsidRPr="007979E0">
        <w:rPr>
          <w:rFonts w:ascii="Times New Roman" w:eastAsia="Times New Roman" w:hAnsi="Times New Roman" w:cs="Times New Roman"/>
          <w:i/>
          <w:iCs/>
          <w:color w:val="000000"/>
          <w:lang w:eastAsia="en-PH"/>
        </w:rPr>
        <w:t>A QUO</w:t>
      </w:r>
      <w:r w:rsidRPr="007979E0">
        <w:rPr>
          <w:rFonts w:ascii="Times New Roman" w:eastAsia="Times New Roman" w:hAnsi="Times New Roman" w:cs="Times New Roman"/>
          <w:color w:val="000000"/>
          <w:lang w:eastAsia="en-PH"/>
        </w:rPr>
        <w:t> GRAVELY ERRED IN GIVING WEIGHT AND CREDENCE TO THE INCONSISTENT AND INCREDIBLE TESTIMONIES OF THE PROSECTION WITNESSES.</w:t>
      </w:r>
    </w:p>
    <w:p w:rsidR="00D23938" w:rsidRPr="007979E0" w:rsidRDefault="00D23938" w:rsidP="007979E0">
      <w:pPr>
        <w:spacing w:after="0" w:line="240" w:lineRule="auto"/>
        <w:rPr>
          <w:rFonts w:ascii="Verdana" w:eastAsia="Times New Roman" w:hAnsi="Verdana" w:cs="Times New Roman"/>
          <w:color w:val="000000"/>
          <w:lang w:eastAsia="en-PH"/>
        </w:rPr>
      </w:pPr>
    </w:p>
    <w:p w:rsidR="007979E0" w:rsidRPr="007979E0" w:rsidRDefault="007979E0" w:rsidP="007979E0">
      <w:pPr>
        <w:spacing w:after="0" w:line="240" w:lineRule="auto"/>
        <w:rPr>
          <w:rFonts w:ascii="Verdana" w:eastAsia="Times New Roman" w:hAnsi="Verdana" w:cs="Times New Roman"/>
          <w:color w:val="000000"/>
          <w:lang w:eastAsia="en-PH"/>
        </w:rPr>
      </w:pPr>
      <w:r w:rsidRPr="007979E0">
        <w:rPr>
          <w:rFonts w:ascii="Verdana" w:eastAsia="Times New Roman" w:hAnsi="Verdana" w:cs="Times New Roman"/>
          <w:color w:val="000000"/>
          <w:lang w:eastAsia="en-PH"/>
        </w:rPr>
        <w:t>Accused-appellant contends that the trial court erred in convicting him as his guilt was not proved beyond reasonable doubt.  Further, he alleges that the police officers dispensed with the surveillance and immediately conducted the buy-bust operation. He also maintains that there was no basis for the trial court's conviction due to the apparent inconsistencies in the testimonies of the prosecution witnesses.</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For the successful prosecution of offenses involving the illegal sale of drugs under Section 5, Article II of Republic Act No. 9165, the following elements must be proven:  (1) the identities of the buyer and seller, object, and consideration; and (2) the delivery of the thing sold and the payment therefor.</w:t>
      </w:r>
      <w:r w:rsidR="00D23938" w:rsidRPr="00D23938">
        <w:rPr>
          <w:rFonts w:ascii="Verdana" w:eastAsia="Times New Roman" w:hAnsi="Verdana" w:cs="Times New Roman"/>
          <w:color w:val="FF0000"/>
          <w:vertAlign w:val="superscript"/>
          <w:lang w:eastAsia="en-PH"/>
        </w:rPr>
        <w:t xml:space="preserve"> </w:t>
      </w:r>
      <w:r w:rsidR="00D23938">
        <w:rPr>
          <w:rFonts w:ascii="Verdana" w:eastAsia="Times New Roman" w:hAnsi="Verdana" w:cs="Times New Roman"/>
          <w:color w:val="FF0000"/>
          <w:vertAlign w:val="superscript"/>
          <w:lang w:eastAsia="en-PH"/>
        </w:rPr>
        <w:t>[</w:t>
      </w:r>
      <w:r w:rsidR="00D23938">
        <w:rPr>
          <w:rStyle w:val="FootnoteReference"/>
          <w:rFonts w:ascii="Verdana" w:eastAsia="Times New Roman" w:hAnsi="Verdana" w:cs="Times New Roman"/>
          <w:color w:val="FF0000"/>
          <w:lang w:eastAsia="en-PH"/>
        </w:rPr>
        <w:footnoteReference w:id="22"/>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What is material to the prosecution for illegal sale of dangerous drugs is the proof that the transaction or sale actually took place, coupled with the presentation in court of evidence of </w:t>
      </w:r>
      <w:r w:rsidRPr="007979E0">
        <w:rPr>
          <w:rFonts w:ascii="Verdana" w:eastAsia="Times New Roman" w:hAnsi="Verdana" w:cs="Times New Roman"/>
          <w:i/>
          <w:iCs/>
          <w:color w:val="000000"/>
          <w:lang w:eastAsia="en-PH"/>
        </w:rPr>
        <w:t xml:space="preserve">corpus </w:t>
      </w:r>
      <w:proofErr w:type="spellStart"/>
      <w:r w:rsidRPr="007979E0">
        <w:rPr>
          <w:rFonts w:ascii="Verdana" w:eastAsia="Times New Roman" w:hAnsi="Verdana" w:cs="Times New Roman"/>
          <w:i/>
          <w:iCs/>
          <w:color w:val="000000"/>
          <w:lang w:eastAsia="en-PH"/>
        </w:rPr>
        <w:t>delicti</w:t>
      </w:r>
      <w:proofErr w:type="spellEnd"/>
      <w:r w:rsidRPr="007979E0">
        <w:rPr>
          <w:rFonts w:ascii="Verdana" w:eastAsia="Times New Roman" w:hAnsi="Verdana" w:cs="Times New Roman"/>
          <w:i/>
          <w:iCs/>
          <w:color w:val="000000"/>
          <w:lang w:eastAsia="en-PH"/>
        </w:rPr>
        <w:t>.</w:t>
      </w:r>
      <w:r w:rsidR="00D23938" w:rsidRPr="00D23938">
        <w:rPr>
          <w:rFonts w:ascii="Verdana" w:eastAsia="Times New Roman" w:hAnsi="Verdana" w:cs="Times New Roman"/>
          <w:color w:val="FF0000"/>
          <w:vertAlign w:val="superscript"/>
          <w:lang w:eastAsia="en-PH"/>
        </w:rPr>
        <w:t xml:space="preserve"> </w:t>
      </w:r>
      <w:r w:rsidR="00D23938">
        <w:rPr>
          <w:rFonts w:ascii="Verdana" w:eastAsia="Times New Roman" w:hAnsi="Verdana" w:cs="Times New Roman"/>
          <w:color w:val="FF0000"/>
          <w:vertAlign w:val="superscript"/>
          <w:lang w:eastAsia="en-PH"/>
        </w:rPr>
        <w:t>[</w:t>
      </w:r>
      <w:r w:rsidR="00D23938">
        <w:rPr>
          <w:rStyle w:val="FootnoteReference"/>
          <w:rFonts w:ascii="Verdana" w:eastAsia="Times New Roman" w:hAnsi="Verdana" w:cs="Times New Roman"/>
          <w:color w:val="FF0000"/>
          <w:lang w:eastAsia="en-PH"/>
        </w:rPr>
        <w:footnoteReference w:id="23"/>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In the present case, all the elements of the crime have been sufficiently established.  Prosecution witnesses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PO2 </w:t>
      </w:r>
      <w:proofErr w:type="spellStart"/>
      <w:r w:rsidRPr="007979E0">
        <w:rPr>
          <w:rFonts w:ascii="Verdana" w:eastAsia="Times New Roman" w:hAnsi="Verdana" w:cs="Times New Roman"/>
          <w:color w:val="000000"/>
          <w:lang w:eastAsia="en-PH"/>
        </w:rPr>
        <w:t>Igno</w:t>
      </w:r>
      <w:proofErr w:type="spellEnd"/>
      <w:r w:rsidRPr="007979E0">
        <w:rPr>
          <w:rFonts w:ascii="Verdana" w:eastAsia="Times New Roman" w:hAnsi="Verdana" w:cs="Times New Roman"/>
          <w:color w:val="000000"/>
          <w:lang w:eastAsia="en-PH"/>
        </w:rPr>
        <w:t xml:space="preserve"> and MADAC Operative Gutierrez consistently testified that a buy-bust operation did indeed take place.  The </w:t>
      </w:r>
      <w:proofErr w:type="spellStart"/>
      <w:r w:rsidRPr="007979E0">
        <w:rPr>
          <w:rFonts w:ascii="Verdana" w:eastAsia="Times New Roman" w:hAnsi="Verdana" w:cs="Times New Roman"/>
          <w:i/>
          <w:iCs/>
          <w:color w:val="000000"/>
          <w:lang w:eastAsia="en-PH"/>
        </w:rPr>
        <w:t>shabu</w:t>
      </w:r>
      <w:proofErr w:type="spellEnd"/>
      <w:r w:rsidRPr="007979E0">
        <w:rPr>
          <w:rFonts w:ascii="Verdana" w:eastAsia="Times New Roman" w:hAnsi="Verdana" w:cs="Times New Roman"/>
          <w:color w:val="000000"/>
          <w:lang w:eastAsia="en-PH"/>
        </w:rPr>
        <w:t xml:space="preserve"> subject of the sale was presented and duly identified in open court.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being the poseur-buyer, positively identified accused-appellant Mateo as the person who sold the sachet containing a white crystalline substance,</w:t>
      </w:r>
      <w:r w:rsidR="00D23938" w:rsidRPr="00D23938">
        <w:rPr>
          <w:rFonts w:ascii="Verdana" w:eastAsia="Times New Roman" w:hAnsi="Verdana" w:cs="Times New Roman"/>
          <w:color w:val="FF0000"/>
          <w:vertAlign w:val="superscript"/>
          <w:lang w:eastAsia="en-PH"/>
        </w:rPr>
        <w:t xml:space="preserve"> </w:t>
      </w:r>
      <w:r w:rsidR="00D23938">
        <w:rPr>
          <w:rFonts w:ascii="Verdana" w:eastAsia="Times New Roman" w:hAnsi="Verdana" w:cs="Times New Roman"/>
          <w:color w:val="FF0000"/>
          <w:vertAlign w:val="superscript"/>
          <w:lang w:eastAsia="en-PH"/>
        </w:rPr>
        <w:t>[</w:t>
      </w:r>
      <w:r w:rsidR="00D23938">
        <w:rPr>
          <w:rStyle w:val="FootnoteReference"/>
          <w:rFonts w:ascii="Verdana" w:eastAsia="Times New Roman" w:hAnsi="Verdana" w:cs="Times New Roman"/>
          <w:color w:val="FF0000"/>
          <w:lang w:eastAsia="en-PH"/>
        </w:rPr>
        <w:footnoteReference w:id="24"/>
      </w:r>
      <w:r w:rsidR="00D23938" w:rsidRPr="007979E0">
        <w:rPr>
          <w:rFonts w:ascii="Verdana" w:eastAsia="Times New Roman" w:hAnsi="Verdana" w:cs="Times New Roman"/>
          <w:color w:val="FF0000"/>
          <w:vertAlign w:val="superscript"/>
          <w:lang w:eastAsia="en-PH"/>
        </w:rPr>
        <w:t>]</w:t>
      </w:r>
      <w:proofErr w:type="gramStart"/>
      <w:r w:rsidR="00D23938"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which</w:t>
      </w:r>
      <w:proofErr w:type="gramEnd"/>
      <w:r w:rsidRPr="007979E0">
        <w:rPr>
          <w:rFonts w:ascii="Verdana" w:eastAsia="Times New Roman" w:hAnsi="Verdana" w:cs="Times New Roman"/>
          <w:color w:val="000000"/>
          <w:lang w:eastAsia="en-PH"/>
        </w:rPr>
        <w:t xml:space="preserve"> was later confirmed by a chemical analysis to be </w:t>
      </w:r>
      <w:proofErr w:type="spellStart"/>
      <w:r w:rsidRPr="007979E0">
        <w:rPr>
          <w:rFonts w:ascii="Verdana" w:eastAsia="Times New Roman" w:hAnsi="Verdana" w:cs="Times New Roman"/>
          <w:i/>
          <w:iCs/>
          <w:color w:val="000000"/>
          <w:lang w:eastAsia="en-PH"/>
        </w:rPr>
        <w:t>shabu</w:t>
      </w:r>
      <w:proofErr w:type="spellEnd"/>
      <w:r w:rsidRPr="007979E0">
        <w:rPr>
          <w:rFonts w:ascii="Verdana" w:eastAsia="Times New Roman" w:hAnsi="Verdana" w:cs="Times New Roman"/>
          <w:color w:val="000000"/>
          <w:lang w:eastAsia="en-PH"/>
        </w:rPr>
        <w:t>.</w:t>
      </w:r>
      <w:r w:rsidR="00D23938" w:rsidRPr="00D23938">
        <w:rPr>
          <w:rFonts w:ascii="Verdana" w:eastAsia="Times New Roman" w:hAnsi="Verdana" w:cs="Times New Roman"/>
          <w:color w:val="FF0000"/>
          <w:vertAlign w:val="superscript"/>
          <w:lang w:eastAsia="en-PH"/>
        </w:rPr>
        <w:t xml:space="preserve"> </w:t>
      </w:r>
      <w:r w:rsidR="00D23938">
        <w:rPr>
          <w:rFonts w:ascii="Verdana" w:eastAsia="Times New Roman" w:hAnsi="Verdana" w:cs="Times New Roman"/>
          <w:color w:val="FF0000"/>
          <w:vertAlign w:val="superscript"/>
          <w:lang w:eastAsia="en-PH"/>
        </w:rPr>
        <w:t>[</w:t>
      </w:r>
      <w:r w:rsidR="00D23938">
        <w:rPr>
          <w:rStyle w:val="FootnoteReference"/>
          <w:rFonts w:ascii="Verdana" w:eastAsia="Times New Roman" w:hAnsi="Verdana" w:cs="Times New Roman"/>
          <w:color w:val="FF0000"/>
          <w:lang w:eastAsia="en-PH"/>
        </w:rPr>
        <w:footnoteReference w:id="25"/>
      </w:r>
      <w:r w:rsidR="00D23938" w:rsidRPr="007979E0">
        <w:rPr>
          <w:rFonts w:ascii="Verdana" w:eastAsia="Times New Roman" w:hAnsi="Verdana" w:cs="Times New Roman"/>
          <w:color w:val="FF0000"/>
          <w:vertAlign w:val="superscript"/>
          <w:lang w:eastAsia="en-PH"/>
        </w:rPr>
        <w:t>]</w:t>
      </w:r>
      <w:r w:rsidR="00D23938" w:rsidRPr="007979E0">
        <w:rPr>
          <w:rFonts w:ascii="Verdana" w:eastAsia="Times New Roman" w:hAnsi="Verdana" w:cs="Times New Roman"/>
          <w:color w:val="000000"/>
          <w:lang w:eastAsia="en-PH"/>
        </w:rPr>
        <w:t> </w:t>
      </w:r>
      <w:r w:rsidRPr="007979E0">
        <w:rPr>
          <w:rFonts w:ascii="Verdana" w:eastAsia="Times New Roman" w:hAnsi="Verdana" w:cs="Times New Roman"/>
          <w:color w:val="000000"/>
          <w:lang w:eastAsia="en-PH"/>
        </w:rPr>
        <w:t xml:space="preserve">  The white crystalline substance was placed in a sachet by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who marked the same with the initial "CMP" representing the name of accused </w:t>
      </w:r>
      <w:proofErr w:type="spellStart"/>
      <w:r w:rsidRPr="007979E0">
        <w:rPr>
          <w:rFonts w:ascii="Verdana" w:eastAsia="Times New Roman" w:hAnsi="Verdana" w:cs="Times New Roman"/>
          <w:color w:val="000000"/>
          <w:lang w:eastAsia="en-PH"/>
        </w:rPr>
        <w:t>Carlito</w:t>
      </w:r>
      <w:proofErr w:type="spellEnd"/>
      <w:r w:rsidRPr="007979E0">
        <w:rPr>
          <w:rFonts w:ascii="Verdana" w:eastAsia="Times New Roman" w:hAnsi="Verdana" w:cs="Times New Roman"/>
          <w:color w:val="000000"/>
          <w:lang w:eastAsia="en-PH"/>
        </w:rPr>
        <w:t xml:space="preserve"> Mateo y </w:t>
      </w:r>
      <w:proofErr w:type="spellStart"/>
      <w:r w:rsidRPr="007979E0">
        <w:rPr>
          <w:rFonts w:ascii="Verdana" w:eastAsia="Times New Roman" w:hAnsi="Verdana" w:cs="Times New Roman"/>
          <w:color w:val="000000"/>
          <w:lang w:eastAsia="en-PH"/>
        </w:rPr>
        <w:t>Patawid</w:t>
      </w:r>
      <w:proofErr w:type="spellEnd"/>
      <w:r w:rsidRPr="007979E0">
        <w:rPr>
          <w:rFonts w:ascii="Verdana" w:eastAsia="Times New Roman" w:hAnsi="Verdana" w:cs="Times New Roman"/>
          <w:color w:val="000000"/>
          <w:lang w:eastAsia="en-PH"/>
        </w:rPr>
        <w:t xml:space="preserve">.  Incidentally, MADAC Operative </w:t>
      </w:r>
      <w:proofErr w:type="spellStart"/>
      <w:r w:rsidRPr="007979E0">
        <w:rPr>
          <w:rFonts w:ascii="Verdana" w:eastAsia="Times New Roman" w:hAnsi="Verdana" w:cs="Times New Roman"/>
          <w:color w:val="000000"/>
          <w:lang w:eastAsia="en-PH"/>
        </w:rPr>
        <w:t>Fariñas</w:t>
      </w:r>
      <w:proofErr w:type="spellEnd"/>
      <w:r w:rsidRPr="007979E0">
        <w:rPr>
          <w:rFonts w:ascii="Verdana" w:eastAsia="Times New Roman" w:hAnsi="Verdana" w:cs="Times New Roman"/>
          <w:color w:val="000000"/>
          <w:lang w:eastAsia="en-PH"/>
        </w:rPr>
        <w:t xml:space="preserve"> also identified the six (6) sachets of </w:t>
      </w:r>
      <w:proofErr w:type="spellStart"/>
      <w:r w:rsidRPr="007979E0">
        <w:rPr>
          <w:rFonts w:ascii="Verdana" w:eastAsia="Times New Roman" w:hAnsi="Verdana" w:cs="Times New Roman"/>
          <w:i/>
          <w:iCs/>
          <w:color w:val="000000"/>
          <w:lang w:eastAsia="en-PH"/>
        </w:rPr>
        <w:t>shabu</w:t>
      </w:r>
      <w:proofErr w:type="spellEnd"/>
      <w:r w:rsidRPr="007979E0">
        <w:rPr>
          <w:rFonts w:ascii="Verdana" w:eastAsia="Times New Roman" w:hAnsi="Verdana" w:cs="Times New Roman"/>
          <w:i/>
          <w:iCs/>
          <w:color w:val="000000"/>
          <w:lang w:eastAsia="en-PH"/>
        </w:rPr>
        <w:t> </w:t>
      </w:r>
      <w:r w:rsidRPr="007979E0">
        <w:rPr>
          <w:rFonts w:ascii="Verdana" w:eastAsia="Times New Roman" w:hAnsi="Verdana" w:cs="Times New Roman"/>
          <w:color w:val="000000"/>
          <w:lang w:eastAsia="en-PH"/>
        </w:rPr>
        <w:t xml:space="preserve">which were placed in the other six sachets and which he, likewise, marked with the initial "CMP."  He, together with team members PO2 </w:t>
      </w:r>
      <w:proofErr w:type="spellStart"/>
      <w:r w:rsidRPr="007979E0">
        <w:rPr>
          <w:rFonts w:ascii="Verdana" w:eastAsia="Times New Roman" w:hAnsi="Verdana" w:cs="Times New Roman"/>
          <w:color w:val="000000"/>
          <w:lang w:eastAsia="en-PH"/>
        </w:rPr>
        <w:t>Igno</w:t>
      </w:r>
      <w:proofErr w:type="spellEnd"/>
      <w:r w:rsidRPr="007979E0">
        <w:rPr>
          <w:rFonts w:ascii="Verdana" w:eastAsia="Times New Roman" w:hAnsi="Verdana" w:cs="Times New Roman"/>
          <w:color w:val="000000"/>
          <w:lang w:eastAsia="en-PH"/>
        </w:rPr>
        <w:t xml:space="preserve"> and MADAC Operative Gutierrez, then brought the sachets with </w:t>
      </w:r>
      <w:proofErr w:type="spellStart"/>
      <w:r w:rsidRPr="007979E0">
        <w:rPr>
          <w:rFonts w:ascii="Verdana" w:eastAsia="Times New Roman" w:hAnsi="Verdana" w:cs="Times New Roman"/>
          <w:i/>
          <w:iCs/>
          <w:color w:val="000000"/>
          <w:lang w:eastAsia="en-PH"/>
        </w:rPr>
        <w:t>shabu</w:t>
      </w:r>
      <w:proofErr w:type="spellEnd"/>
      <w:r w:rsidRPr="007979E0">
        <w:rPr>
          <w:rFonts w:ascii="Verdana" w:eastAsia="Times New Roman" w:hAnsi="Verdana" w:cs="Times New Roman"/>
          <w:i/>
          <w:iCs/>
          <w:color w:val="000000"/>
          <w:lang w:eastAsia="en-PH"/>
        </w:rPr>
        <w:t> </w:t>
      </w:r>
      <w:r w:rsidRPr="007979E0">
        <w:rPr>
          <w:rFonts w:ascii="Verdana" w:eastAsia="Times New Roman" w:hAnsi="Verdana" w:cs="Times New Roman"/>
          <w:color w:val="000000"/>
          <w:lang w:eastAsia="en-PH"/>
        </w:rPr>
        <w:t>to the PNP Crime Laboratory for examination after securing a letter-request for examination from the DEU Office.</w:t>
      </w:r>
      <w:r w:rsidRPr="007979E0">
        <w:rPr>
          <w:rFonts w:ascii="Verdana" w:eastAsia="Times New Roman" w:hAnsi="Verdana" w:cs="Times New Roman"/>
          <w:color w:val="000000"/>
          <w:lang w:eastAsia="en-PH"/>
        </w:rPr>
        <w:br/>
      </w:r>
      <w:r w:rsidRPr="007979E0">
        <w:rPr>
          <w:rFonts w:ascii="Verdana" w:eastAsia="Times New Roman" w:hAnsi="Verdana" w:cs="Times New Roman"/>
          <w:color w:val="000000"/>
          <w:lang w:eastAsia="en-PH"/>
        </w:rPr>
        <w:br/>
        <w:t xml:space="preserve">Relevant portions of MADAC Operative </w:t>
      </w:r>
      <w:proofErr w:type="spellStart"/>
      <w:r w:rsidRPr="007979E0">
        <w:rPr>
          <w:rFonts w:ascii="Verdana" w:eastAsia="Times New Roman" w:hAnsi="Verdana" w:cs="Times New Roman"/>
          <w:color w:val="000000"/>
          <w:lang w:eastAsia="en-PH"/>
        </w:rPr>
        <w:t>Fariñas's</w:t>
      </w:r>
      <w:proofErr w:type="spellEnd"/>
      <w:r w:rsidRPr="007979E0">
        <w:rPr>
          <w:rFonts w:ascii="Verdana" w:eastAsia="Times New Roman" w:hAnsi="Verdana" w:cs="Times New Roman"/>
          <w:color w:val="000000"/>
          <w:lang w:eastAsia="en-PH"/>
        </w:rPr>
        <w:t xml:space="preserve"> testimony that detailed the events leading to the arrest of accused-appellant are as follows:</w:t>
      </w:r>
    </w:p>
    <w:p w:rsidR="00E13432" w:rsidRDefault="00E13432"/>
    <w:p w:rsidR="00D23938" w:rsidRDefault="00D23938" w:rsidP="00D23938">
      <w:pPr>
        <w:pStyle w:val="NoSpacing"/>
        <w:ind w:left="720"/>
      </w:pPr>
      <w:r w:rsidRPr="00D23938">
        <w:rPr>
          <w:i/>
        </w:rPr>
        <w:t xml:space="preserve">PROS. </w:t>
      </w:r>
      <w:proofErr w:type="gramStart"/>
      <w:r w:rsidRPr="00D23938">
        <w:rPr>
          <w:i/>
        </w:rPr>
        <w:t>BAGAOISAN</w:t>
      </w:r>
      <w:r>
        <w:t xml:space="preserve"> :</w:t>
      </w:r>
      <w:proofErr w:type="gramEnd"/>
      <w:r>
        <w:t xml:space="preserve"> Who among you walked in going to </w:t>
      </w:r>
      <w:proofErr w:type="spellStart"/>
      <w:r>
        <w:t>Kalayaan</w:t>
      </w:r>
      <w:proofErr w:type="spellEnd"/>
      <w:r>
        <w:t>?</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The informant, PO2 </w:t>
      </w:r>
      <w:proofErr w:type="spellStart"/>
      <w:r>
        <w:t>Barrameda</w:t>
      </w:r>
      <w:proofErr w:type="spellEnd"/>
      <w:r>
        <w:t xml:space="preserve">, PO2 </w:t>
      </w:r>
      <w:proofErr w:type="spellStart"/>
      <w:r>
        <w:t>Igno</w:t>
      </w:r>
      <w:proofErr w:type="spellEnd"/>
      <w:r>
        <w:t xml:space="preserve"> and Oscar Gutierrez, sir.</w:t>
      </w:r>
    </w:p>
    <w:p w:rsidR="00D23938" w:rsidRDefault="00D23938" w:rsidP="00D23938">
      <w:pPr>
        <w:pStyle w:val="NoSpacing"/>
        <w:ind w:left="720"/>
      </w:pPr>
    </w:p>
    <w:p w:rsidR="00D23938" w:rsidRDefault="00D23938" w:rsidP="00D23938">
      <w:pPr>
        <w:pStyle w:val="NoSpacing"/>
        <w:ind w:left="720"/>
      </w:pPr>
      <w:r w:rsidRPr="00D23938">
        <w:rPr>
          <w:i/>
        </w:rPr>
        <w:lastRenderedPageBreak/>
        <w:t>PROS. BAGAOISAN</w:t>
      </w:r>
      <w:r>
        <w:t xml:space="preserve">: What time did you arrive at </w:t>
      </w:r>
      <w:proofErr w:type="spellStart"/>
      <w:r>
        <w:t>Kalayaan</w:t>
      </w:r>
      <w:proofErr w:type="spellEnd"/>
      <w:r>
        <w:t xml:space="preserve"> St?</w:t>
      </w:r>
    </w:p>
    <w:p w:rsidR="00D23938" w:rsidRDefault="00D23938" w:rsidP="00D23938">
      <w:pPr>
        <w:pStyle w:val="NoSpacing"/>
        <w:ind w:left="720"/>
      </w:pPr>
    </w:p>
    <w:p w:rsidR="00D23938" w:rsidRDefault="00D23938" w:rsidP="00D23938">
      <w:pPr>
        <w:pStyle w:val="NoSpacing"/>
        <w:ind w:left="720"/>
      </w:pPr>
      <w:r w:rsidRPr="00D23938">
        <w:rPr>
          <w:i/>
        </w:rPr>
        <w:t>WITNESS</w:t>
      </w:r>
      <w:r>
        <w:t>: At about 8:45 pm.,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And, what happened after you arrived at </w:t>
      </w:r>
      <w:proofErr w:type="spellStart"/>
      <w:r>
        <w:t>Kalayaan</w:t>
      </w:r>
      <w:proofErr w:type="spellEnd"/>
      <w:r>
        <w:t xml:space="preserve"> St.?</w:t>
      </w:r>
    </w:p>
    <w:p w:rsidR="00D23938" w:rsidRDefault="00D23938" w:rsidP="00D23938">
      <w:pPr>
        <w:pStyle w:val="NoSpacing"/>
        <w:ind w:left="720"/>
      </w:pPr>
    </w:p>
    <w:p w:rsidR="00D23938" w:rsidRDefault="00D23938" w:rsidP="00D23938">
      <w:pPr>
        <w:pStyle w:val="NoSpacing"/>
        <w:ind w:left="720"/>
      </w:pPr>
      <w:proofErr w:type="gramStart"/>
      <w:r w:rsidRPr="00D23938">
        <w:rPr>
          <w:i/>
        </w:rPr>
        <w:t>WITNESS</w:t>
      </w:r>
      <w:r>
        <w:t xml:space="preserve"> :</w:t>
      </w:r>
      <w:proofErr w:type="gramEnd"/>
      <w:r>
        <w:t xml:space="preserve"> I was introduced by the informant to Alias </w:t>
      </w:r>
      <w:proofErr w:type="spellStart"/>
      <w:r>
        <w:t>Ato</w:t>
      </w:r>
      <w:proofErr w:type="spellEnd"/>
      <w:r>
        <w:t>,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When you first saw this Alias </w:t>
      </w:r>
      <w:proofErr w:type="spellStart"/>
      <w:r>
        <w:t>Ato</w:t>
      </w:r>
      <w:proofErr w:type="spellEnd"/>
      <w:r>
        <w:t>, what was he doing?</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He was standing along </w:t>
      </w:r>
      <w:proofErr w:type="spellStart"/>
      <w:r>
        <w:t>Kalayaan</w:t>
      </w:r>
      <w:proofErr w:type="spellEnd"/>
      <w:r>
        <w:t xml:space="preserve"> Avenue,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How were you introduced to Alias </w:t>
      </w:r>
      <w:proofErr w:type="spellStart"/>
      <w:r>
        <w:t>Ato</w:t>
      </w:r>
      <w:proofErr w:type="spellEnd"/>
      <w:r>
        <w:t>?</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That I was in need and I was going to buy </w:t>
      </w:r>
      <w:proofErr w:type="spellStart"/>
      <w:r>
        <w:t>shabu</w:t>
      </w:r>
      <w:proofErr w:type="spellEnd"/>
      <w:r>
        <w:t>, sir.</w:t>
      </w:r>
    </w:p>
    <w:p w:rsidR="00D23938" w:rsidRDefault="00D23938" w:rsidP="00D23938">
      <w:pPr>
        <w:pStyle w:val="NoSpacing"/>
        <w:ind w:left="720"/>
      </w:pP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What happened after you were introduced to Alias </w:t>
      </w:r>
      <w:proofErr w:type="spellStart"/>
      <w:r>
        <w:t>Ato</w:t>
      </w:r>
      <w:proofErr w:type="spellEnd"/>
      <w:r>
        <w:t>?</w:t>
      </w:r>
    </w:p>
    <w:p w:rsidR="00D23938" w:rsidRDefault="00D23938" w:rsidP="00D23938">
      <w:pPr>
        <w:pStyle w:val="NoSpacing"/>
        <w:ind w:left="720"/>
      </w:pPr>
    </w:p>
    <w:p w:rsidR="00D23938" w:rsidRDefault="00D23938" w:rsidP="00D23938">
      <w:pPr>
        <w:pStyle w:val="NoSpacing"/>
        <w:ind w:left="720"/>
      </w:pPr>
      <w:r w:rsidRPr="00D23938">
        <w:rPr>
          <w:i/>
        </w:rPr>
        <w:t>WITNESS</w:t>
      </w:r>
      <w:r>
        <w:t>: I immediately handed over to him the 200-peso bills, sir.</w:t>
      </w:r>
    </w:p>
    <w:p w:rsidR="00D23938" w:rsidRDefault="00D23938" w:rsidP="00D23938">
      <w:pPr>
        <w:pStyle w:val="NoSpacing"/>
        <w:ind w:left="720"/>
      </w:pPr>
    </w:p>
    <w:p w:rsidR="00D23938" w:rsidRDefault="00D23938" w:rsidP="00D23938">
      <w:pPr>
        <w:pStyle w:val="NoSpacing"/>
        <w:ind w:left="720"/>
      </w:pPr>
      <w:r w:rsidRPr="00D23938">
        <w:rPr>
          <w:i/>
        </w:rPr>
        <w:t>P</w:t>
      </w:r>
      <w:r w:rsidRPr="00D23938">
        <w:rPr>
          <w:i/>
        </w:rPr>
        <w:t>ROS. BAGAOISAN</w:t>
      </w:r>
      <w:r>
        <w:t xml:space="preserve">: After you handed over these 200-peso bills to Alias </w:t>
      </w:r>
      <w:proofErr w:type="spellStart"/>
      <w:r>
        <w:t>Ato</w:t>
      </w:r>
      <w:proofErr w:type="spellEnd"/>
      <w:r>
        <w:t>, what happened next?</w:t>
      </w:r>
    </w:p>
    <w:p w:rsidR="00D23938" w:rsidRDefault="00D23938" w:rsidP="00D23938">
      <w:pPr>
        <w:pStyle w:val="NoSpacing"/>
        <w:ind w:left="720"/>
      </w:pPr>
    </w:p>
    <w:p w:rsidR="00D23938" w:rsidRDefault="00D23938" w:rsidP="00D23938">
      <w:pPr>
        <w:pStyle w:val="NoSpacing"/>
        <w:ind w:left="720"/>
      </w:pPr>
      <w:r w:rsidRPr="00D23938">
        <w:rPr>
          <w:i/>
        </w:rPr>
        <w:t>WITNESS</w:t>
      </w:r>
      <w:r>
        <w:t>: He immediately drew from his right pocket a black coin purse, sir.</w:t>
      </w:r>
    </w:p>
    <w:p w:rsidR="00D23938" w:rsidRDefault="00D23938" w:rsidP="00D23938">
      <w:pPr>
        <w:pStyle w:val="NoSpacing"/>
        <w:ind w:left="720"/>
      </w:pPr>
    </w:p>
    <w:p w:rsidR="00D23938" w:rsidRDefault="00D23938" w:rsidP="00D23938">
      <w:pPr>
        <w:pStyle w:val="NoSpacing"/>
        <w:ind w:left="720"/>
      </w:pPr>
      <w:r w:rsidRPr="00D23938">
        <w:rPr>
          <w:i/>
        </w:rPr>
        <w:t>PROS. BAGAOISAN</w:t>
      </w:r>
      <w:r>
        <w:t>: And, what happened after he drew the black coin purse?</w:t>
      </w:r>
    </w:p>
    <w:p w:rsidR="00D23938" w:rsidRDefault="00D23938" w:rsidP="00D23938">
      <w:pPr>
        <w:pStyle w:val="NoSpacing"/>
        <w:ind w:left="720"/>
      </w:pPr>
    </w:p>
    <w:p w:rsidR="00D23938" w:rsidRDefault="00D23938" w:rsidP="00D23938">
      <w:pPr>
        <w:pStyle w:val="NoSpacing"/>
        <w:ind w:left="720"/>
      </w:pPr>
      <w:r w:rsidRPr="00D23938">
        <w:rPr>
          <w:i/>
        </w:rPr>
        <w:t>WITNESS</w:t>
      </w:r>
      <w:r>
        <w:t>: From there he drew the plastic sachet, sir.</w:t>
      </w:r>
    </w:p>
    <w:p w:rsidR="00D23938" w:rsidRDefault="00D23938" w:rsidP="00D23938">
      <w:pPr>
        <w:pStyle w:val="NoSpacing"/>
        <w:ind w:left="720"/>
      </w:pPr>
    </w:p>
    <w:p w:rsidR="00D23938" w:rsidRDefault="00D23938" w:rsidP="00D23938">
      <w:pPr>
        <w:pStyle w:val="NoSpacing"/>
        <w:ind w:left="720"/>
      </w:pPr>
      <w:r w:rsidRPr="00D23938">
        <w:rPr>
          <w:i/>
        </w:rPr>
        <w:t>PROS. BAGAOISAN</w:t>
      </w:r>
      <w:r>
        <w:t>: And, what did he do to this plastic sachet that he drew from this black coin purse?</w:t>
      </w:r>
    </w:p>
    <w:p w:rsidR="00D23938" w:rsidRDefault="00D23938" w:rsidP="00D23938">
      <w:pPr>
        <w:pStyle w:val="NoSpacing"/>
        <w:ind w:left="720"/>
      </w:pPr>
    </w:p>
    <w:p w:rsidR="00D23938" w:rsidRDefault="00D23938" w:rsidP="00D23938">
      <w:pPr>
        <w:pStyle w:val="NoSpacing"/>
        <w:ind w:left="720"/>
      </w:pPr>
      <w:r w:rsidRPr="00D23938">
        <w:rPr>
          <w:i/>
        </w:rPr>
        <w:t>WITNESS</w:t>
      </w:r>
      <w:r>
        <w:t>: He handed it over to me, sir.</w:t>
      </w:r>
    </w:p>
    <w:p w:rsidR="00D23938" w:rsidRDefault="00D23938" w:rsidP="00D23938">
      <w:pPr>
        <w:pStyle w:val="NoSpacing"/>
        <w:ind w:left="720"/>
      </w:pPr>
    </w:p>
    <w:p w:rsidR="00D23938" w:rsidRDefault="00D23938" w:rsidP="00D23938">
      <w:pPr>
        <w:pStyle w:val="NoSpacing"/>
        <w:ind w:left="720"/>
      </w:pPr>
      <w:r w:rsidRPr="00D23938">
        <w:rPr>
          <w:i/>
        </w:rPr>
        <w:t>PROS. BAGAOISAN</w:t>
      </w:r>
      <w:r>
        <w:t>: After he handed over to you the plastic sachet, what happened next?</w:t>
      </w:r>
    </w:p>
    <w:p w:rsidR="00D23938" w:rsidRDefault="00D23938" w:rsidP="00D23938">
      <w:pPr>
        <w:pStyle w:val="NoSpacing"/>
        <w:ind w:left="720"/>
      </w:pPr>
    </w:p>
    <w:p w:rsidR="00D23938" w:rsidRDefault="00D23938" w:rsidP="00D23938">
      <w:pPr>
        <w:pStyle w:val="NoSpacing"/>
        <w:ind w:left="720"/>
      </w:pPr>
      <w:r w:rsidRPr="00D23938">
        <w:rPr>
          <w:i/>
        </w:rPr>
        <w:t>WITNESS</w:t>
      </w:r>
      <w:r>
        <w:t>: I took out my face towel that was placed in my right shoulder signifying that the transaction have already been consummated,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You mentioned, </w:t>
      </w:r>
      <w:proofErr w:type="spellStart"/>
      <w:r>
        <w:t>Mr.</w:t>
      </w:r>
      <w:proofErr w:type="spellEnd"/>
      <w:r>
        <w:t xml:space="preserve"> </w:t>
      </w:r>
      <w:proofErr w:type="gramStart"/>
      <w:r>
        <w:t>Witness, that</w:t>
      </w:r>
      <w:proofErr w:type="gramEnd"/>
      <w:r>
        <w:t xml:space="preserve"> Alias </w:t>
      </w:r>
      <w:proofErr w:type="spellStart"/>
      <w:r>
        <w:t>Ato</w:t>
      </w:r>
      <w:proofErr w:type="spellEnd"/>
      <w:r>
        <w:t xml:space="preserve"> took out a plastic sachet from the coin purse, if that item which he took out from the coin purse will be shown to you will you be able to identify the same?</w:t>
      </w:r>
    </w:p>
    <w:p w:rsidR="00D23938" w:rsidRDefault="00D23938" w:rsidP="00D23938">
      <w:pPr>
        <w:pStyle w:val="NoSpacing"/>
        <w:ind w:left="720"/>
      </w:pPr>
    </w:p>
    <w:p w:rsidR="00D23938" w:rsidRDefault="00D23938" w:rsidP="00D23938">
      <w:pPr>
        <w:pStyle w:val="NoSpacing"/>
        <w:ind w:left="720"/>
      </w:pPr>
      <w:r w:rsidRPr="00D23938">
        <w:rPr>
          <w:i/>
        </w:rPr>
        <w:t>WITNESS</w:t>
      </w:r>
      <w:r>
        <w:t>: Yes,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I am showing you, </w:t>
      </w:r>
      <w:proofErr w:type="spellStart"/>
      <w:r>
        <w:t>Mr.</w:t>
      </w:r>
      <w:proofErr w:type="spellEnd"/>
      <w:r>
        <w:t xml:space="preserve"> Witness this plastic sachet containing white crystalline substance, will you please go over the same and tell us what relation does this have to the item you purchase from Alias </w:t>
      </w:r>
      <w:proofErr w:type="spellStart"/>
      <w:r>
        <w:t>Ato</w:t>
      </w:r>
      <w:proofErr w:type="spellEnd"/>
      <w:r>
        <w:t>?</w:t>
      </w:r>
    </w:p>
    <w:p w:rsidR="00D23938" w:rsidRDefault="00D23938" w:rsidP="00D23938">
      <w:pPr>
        <w:pStyle w:val="NoSpacing"/>
        <w:ind w:left="720"/>
      </w:pPr>
    </w:p>
    <w:p w:rsidR="00D23938" w:rsidRDefault="00D23938" w:rsidP="00D23938">
      <w:pPr>
        <w:pStyle w:val="NoSpacing"/>
        <w:ind w:left="720"/>
      </w:pPr>
      <w:r w:rsidRPr="00D23938">
        <w:rPr>
          <w:i/>
        </w:rPr>
        <w:t>WITNESS</w:t>
      </w:r>
      <w:r>
        <w:t>: That is the very one,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Why are you so sure that this is the same item that you bought from Alias </w:t>
      </w:r>
      <w:proofErr w:type="spellStart"/>
      <w:r>
        <w:t>Ato</w:t>
      </w:r>
      <w:proofErr w:type="spellEnd"/>
      <w:r>
        <w:t>?</w:t>
      </w:r>
    </w:p>
    <w:p w:rsidR="00D23938" w:rsidRDefault="00D23938" w:rsidP="00D23938">
      <w:pPr>
        <w:pStyle w:val="NoSpacing"/>
        <w:ind w:left="720"/>
      </w:pPr>
    </w:p>
    <w:p w:rsidR="00D23938" w:rsidRDefault="00D23938" w:rsidP="00D23938">
      <w:pPr>
        <w:pStyle w:val="NoSpacing"/>
        <w:ind w:left="720"/>
      </w:pPr>
      <w:r w:rsidRPr="00D23938">
        <w:rPr>
          <w:i/>
        </w:rPr>
        <w:t>WITNESS</w:t>
      </w:r>
      <w:r>
        <w:t>: I placed markings there, sir.</w:t>
      </w:r>
    </w:p>
    <w:p w:rsidR="00D23938" w:rsidRDefault="00D23938" w:rsidP="00D23938">
      <w:pPr>
        <w:pStyle w:val="NoSpacing"/>
        <w:ind w:left="720"/>
      </w:pPr>
    </w:p>
    <w:p w:rsidR="00D23938" w:rsidRDefault="00D23938" w:rsidP="00D23938">
      <w:pPr>
        <w:pStyle w:val="NoSpacing"/>
        <w:ind w:left="720"/>
      </w:pPr>
      <w:r w:rsidRPr="00D23938">
        <w:rPr>
          <w:i/>
        </w:rPr>
        <w:t>PROS. BAGAOSAN</w:t>
      </w:r>
      <w:r>
        <w:t xml:space="preserve">: What markings did you place in this transparent plastic </w:t>
      </w:r>
      <w:proofErr w:type="gramStart"/>
      <w:r>
        <w:t>sachet.</w:t>
      </w:r>
      <w:proofErr w:type="gramEnd"/>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CMP. </w:t>
      </w:r>
      <w:proofErr w:type="gramStart"/>
      <w:r>
        <w:t>Sir.</w:t>
      </w:r>
      <w:proofErr w:type="gramEnd"/>
    </w:p>
    <w:p w:rsidR="00D23938" w:rsidRDefault="00D23938" w:rsidP="00D23938">
      <w:pPr>
        <w:pStyle w:val="NoSpacing"/>
        <w:ind w:left="720"/>
      </w:pPr>
    </w:p>
    <w:p w:rsidR="00D23938" w:rsidRDefault="00D23938" w:rsidP="00D23938">
      <w:pPr>
        <w:pStyle w:val="NoSpacing"/>
        <w:ind w:left="720"/>
      </w:pPr>
      <w:r w:rsidRPr="00D23938">
        <w:rPr>
          <w:i/>
        </w:rPr>
        <w:t>PROS. BAGAOISAN</w:t>
      </w:r>
      <w:r>
        <w:t>: And, what does this CMP stand for?</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w:t>
      </w:r>
      <w:proofErr w:type="spellStart"/>
      <w:r>
        <w:t>Carlito</w:t>
      </w:r>
      <w:proofErr w:type="spellEnd"/>
      <w:r>
        <w:t xml:space="preserve"> Mateo y </w:t>
      </w:r>
      <w:proofErr w:type="spellStart"/>
      <w:r>
        <w:t>Patawid</w:t>
      </w:r>
      <w:proofErr w:type="spellEnd"/>
      <w:r>
        <w:t>, sir.</w:t>
      </w:r>
    </w:p>
    <w:p w:rsidR="00D23938" w:rsidRDefault="00D23938" w:rsidP="00D23938">
      <w:pPr>
        <w:pStyle w:val="NoSpacing"/>
        <w:ind w:left="720"/>
      </w:pPr>
    </w:p>
    <w:p w:rsidR="00D23938" w:rsidRDefault="00D23938" w:rsidP="00D23938">
      <w:pPr>
        <w:pStyle w:val="NoSpacing"/>
        <w:ind w:left="720"/>
      </w:pPr>
      <w:r w:rsidRPr="00D23938">
        <w:rPr>
          <w:i/>
        </w:rPr>
        <w:t xml:space="preserve">PROS. </w:t>
      </w:r>
      <w:proofErr w:type="spellStart"/>
      <w:r w:rsidRPr="00D23938">
        <w:rPr>
          <w:i/>
        </w:rPr>
        <w:t>Bagaoisan</w:t>
      </w:r>
      <w:proofErr w:type="spellEnd"/>
      <w:r>
        <w:t>: Why CMP, where did you get this name?</w:t>
      </w:r>
    </w:p>
    <w:p w:rsidR="00D23938" w:rsidRDefault="00D23938" w:rsidP="00D23938">
      <w:pPr>
        <w:pStyle w:val="NoSpacing"/>
        <w:ind w:left="720"/>
      </w:pPr>
    </w:p>
    <w:p w:rsidR="00D23938" w:rsidRDefault="00D23938" w:rsidP="00D23938">
      <w:pPr>
        <w:pStyle w:val="NoSpacing"/>
        <w:ind w:left="720"/>
      </w:pPr>
      <w:proofErr w:type="gramStart"/>
      <w:r w:rsidRPr="00D23938">
        <w:rPr>
          <w:i/>
        </w:rPr>
        <w:t>WITNESS</w:t>
      </w:r>
      <w:r>
        <w:t xml:space="preserve"> :</w:t>
      </w:r>
      <w:proofErr w:type="gramEnd"/>
      <w:r>
        <w:t xml:space="preserve"> PO2 </w:t>
      </w:r>
      <w:proofErr w:type="spellStart"/>
      <w:r>
        <w:t>Igno</w:t>
      </w:r>
      <w:proofErr w:type="spellEnd"/>
      <w:r>
        <w:t xml:space="preserve"> asked for his full name,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This crystalline substance contained in plastic sachet was previously marked as Exhibit G, Your </w:t>
      </w:r>
      <w:proofErr w:type="spellStart"/>
      <w:r>
        <w:t>Honor</w:t>
      </w:r>
      <w:proofErr w:type="spellEnd"/>
      <w:r>
        <w:t>, and this is the subject of sale. Now, after you gave this signal removing the towel from your right shoulder, what happened next?</w:t>
      </w:r>
    </w:p>
    <w:p w:rsidR="00D23938" w:rsidRDefault="00D23938" w:rsidP="00D23938">
      <w:pPr>
        <w:pStyle w:val="NoSpacing"/>
        <w:ind w:left="720"/>
      </w:pPr>
    </w:p>
    <w:p w:rsidR="00D23938" w:rsidRDefault="00D23938" w:rsidP="00D23938">
      <w:pPr>
        <w:pStyle w:val="NoSpacing"/>
        <w:ind w:left="720"/>
      </w:pPr>
      <w:r w:rsidRPr="00D23938">
        <w:rPr>
          <w:i/>
        </w:rPr>
        <w:t>WITNESS</w:t>
      </w:r>
      <w:r>
        <w:t>: My back up immediately approached us, sir.</w:t>
      </w:r>
    </w:p>
    <w:p w:rsidR="00D23938" w:rsidRDefault="00D23938" w:rsidP="00D23938">
      <w:pPr>
        <w:pStyle w:val="NoSpacing"/>
        <w:ind w:left="720"/>
      </w:pPr>
    </w:p>
    <w:p w:rsidR="00D23938" w:rsidRDefault="00D23938" w:rsidP="00D23938">
      <w:pPr>
        <w:pStyle w:val="NoSpacing"/>
        <w:ind w:left="720"/>
      </w:pPr>
      <w:r w:rsidRPr="00D23938">
        <w:rPr>
          <w:i/>
        </w:rPr>
        <w:t xml:space="preserve">PROS. </w:t>
      </w:r>
      <w:proofErr w:type="gramStart"/>
      <w:r w:rsidRPr="00D23938">
        <w:rPr>
          <w:i/>
        </w:rPr>
        <w:t>BAGAOISA</w:t>
      </w:r>
      <w:r>
        <w:t>N :</w:t>
      </w:r>
      <w:proofErr w:type="gramEnd"/>
      <w:r>
        <w:t xml:space="preserve"> And, who were these back up who approached you?</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Oscar Gutierrez, PO2 </w:t>
      </w:r>
      <w:proofErr w:type="spellStart"/>
      <w:r>
        <w:t>Igno</w:t>
      </w:r>
      <w:proofErr w:type="spellEnd"/>
      <w:r>
        <w:t xml:space="preserve"> and PO2 </w:t>
      </w:r>
      <w:proofErr w:type="spellStart"/>
      <w:r>
        <w:t>Barrameda</w:t>
      </w:r>
      <w:proofErr w:type="spellEnd"/>
      <w:r>
        <w:t>, sir.</w:t>
      </w:r>
    </w:p>
    <w:p w:rsidR="00D23938" w:rsidRDefault="00D23938" w:rsidP="00D23938">
      <w:pPr>
        <w:pStyle w:val="NoSpacing"/>
        <w:ind w:left="720"/>
      </w:pPr>
    </w:p>
    <w:p w:rsidR="00D23938" w:rsidRDefault="00D23938" w:rsidP="00D23938">
      <w:pPr>
        <w:pStyle w:val="NoSpacing"/>
        <w:ind w:left="720"/>
      </w:pPr>
      <w:r w:rsidRPr="00D23938">
        <w:rPr>
          <w:i/>
        </w:rPr>
        <w:t>PROS. BAGAOISAN</w:t>
      </w:r>
      <w:r>
        <w:t>: After your back up arrived, what did you do next?</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I introduced to Alias </w:t>
      </w:r>
      <w:proofErr w:type="spellStart"/>
      <w:r>
        <w:t>Ato</w:t>
      </w:r>
      <w:proofErr w:type="spellEnd"/>
      <w:r>
        <w:t xml:space="preserve"> that I am a member of MADAC, sir.</w:t>
      </w:r>
    </w:p>
    <w:p w:rsidR="00D23938" w:rsidRDefault="00D23938" w:rsidP="00D23938">
      <w:pPr>
        <w:pStyle w:val="NoSpacing"/>
        <w:ind w:left="720"/>
      </w:pPr>
    </w:p>
    <w:p w:rsidR="00D23938" w:rsidRDefault="00D23938" w:rsidP="00D23938">
      <w:pPr>
        <w:pStyle w:val="NoSpacing"/>
        <w:ind w:left="720"/>
      </w:pPr>
      <w:r w:rsidRPr="00D23938">
        <w:rPr>
          <w:i/>
        </w:rPr>
        <w:t>PROS. BAGAOISAN</w:t>
      </w:r>
      <w:r>
        <w:t>: After you introduced yourself as a member of MADAC, what happened next?</w:t>
      </w:r>
    </w:p>
    <w:p w:rsidR="00D23938" w:rsidRDefault="00D23938" w:rsidP="00D23938">
      <w:pPr>
        <w:pStyle w:val="NoSpacing"/>
        <w:ind w:left="720"/>
      </w:pPr>
    </w:p>
    <w:p w:rsidR="00D23938" w:rsidRDefault="00D23938" w:rsidP="00D23938">
      <w:pPr>
        <w:pStyle w:val="NoSpacing"/>
        <w:ind w:left="720"/>
      </w:pPr>
      <w:r w:rsidRPr="00D23938">
        <w:rPr>
          <w:i/>
        </w:rPr>
        <w:t>WITNESS</w:t>
      </w:r>
      <w:r>
        <w:t>: We arrested him, sir.</w:t>
      </w:r>
    </w:p>
    <w:p w:rsidR="00D23938" w:rsidRDefault="00D23938" w:rsidP="00D23938">
      <w:pPr>
        <w:pStyle w:val="NoSpacing"/>
        <w:ind w:left="720"/>
      </w:pPr>
    </w:p>
    <w:p w:rsidR="00D23938" w:rsidRDefault="00D23938" w:rsidP="00D23938">
      <w:pPr>
        <w:pStyle w:val="NoSpacing"/>
        <w:ind w:left="720"/>
      </w:pPr>
      <w:r w:rsidRPr="00D23938">
        <w:rPr>
          <w:i/>
        </w:rPr>
        <w:t>PROS. BAGAOISAN</w:t>
      </w:r>
      <w:r>
        <w:t>: And, what happened after you arrested him?</w:t>
      </w:r>
    </w:p>
    <w:p w:rsidR="00D23938" w:rsidRDefault="00D23938" w:rsidP="00D23938">
      <w:pPr>
        <w:pStyle w:val="NoSpacing"/>
        <w:ind w:left="720"/>
      </w:pPr>
    </w:p>
    <w:p w:rsidR="00D23938" w:rsidRDefault="00D23938" w:rsidP="00D23938">
      <w:pPr>
        <w:pStyle w:val="NoSpacing"/>
        <w:ind w:left="720"/>
      </w:pPr>
      <w:proofErr w:type="gramStart"/>
      <w:r w:rsidRPr="00D23938">
        <w:rPr>
          <w:i/>
        </w:rPr>
        <w:t>WITNESS</w:t>
      </w:r>
      <w:r>
        <w:t xml:space="preserve"> :</w:t>
      </w:r>
      <w:proofErr w:type="gramEnd"/>
      <w:r>
        <w:t xml:space="preserve"> My back up Oscar Gutierrez recovered seven more plastic sachets suspected to be </w:t>
      </w:r>
      <w:proofErr w:type="spellStart"/>
      <w:r>
        <w:t>shabu</w:t>
      </w:r>
      <w:proofErr w:type="spellEnd"/>
      <w:r>
        <w:t>, sir.</w:t>
      </w:r>
    </w:p>
    <w:p w:rsidR="00D23938" w:rsidRDefault="00D23938" w:rsidP="00D23938">
      <w:pPr>
        <w:pStyle w:val="NoSpacing"/>
        <w:ind w:left="720"/>
      </w:pPr>
    </w:p>
    <w:p w:rsidR="00D23938" w:rsidRDefault="00D23938" w:rsidP="00D23938">
      <w:pPr>
        <w:pStyle w:val="NoSpacing"/>
        <w:ind w:left="720"/>
      </w:pPr>
      <w:r w:rsidRPr="00D23938">
        <w:rPr>
          <w:i/>
        </w:rPr>
        <w:t>PROS. BAGAOISAN</w:t>
      </w:r>
      <w:r>
        <w:t>: Where did he recover this seven other plastic sachets?</w:t>
      </w:r>
    </w:p>
    <w:p w:rsidR="00D23938" w:rsidRDefault="00D23938" w:rsidP="00D23938">
      <w:pPr>
        <w:pStyle w:val="NoSpacing"/>
        <w:ind w:left="720"/>
      </w:pPr>
    </w:p>
    <w:p w:rsidR="00D23938" w:rsidRDefault="00D23938" w:rsidP="00D23938">
      <w:pPr>
        <w:pStyle w:val="NoSpacing"/>
        <w:ind w:left="720"/>
      </w:pPr>
      <w:r w:rsidRPr="00D23938">
        <w:rPr>
          <w:i/>
        </w:rPr>
        <w:t>WITNESS</w:t>
      </w:r>
      <w:r>
        <w:t>: At the right front pocket, sir.</w:t>
      </w:r>
    </w:p>
    <w:p w:rsidR="00D23938" w:rsidRDefault="00D23938" w:rsidP="00D23938">
      <w:pPr>
        <w:pStyle w:val="NoSpacing"/>
        <w:ind w:left="720"/>
      </w:pPr>
    </w:p>
    <w:p w:rsidR="00D23938" w:rsidRDefault="00D23938" w:rsidP="00D23938">
      <w:pPr>
        <w:pStyle w:val="NoSpacing"/>
        <w:ind w:left="720"/>
      </w:pPr>
      <w:r w:rsidRPr="00D23938">
        <w:rPr>
          <w:i/>
        </w:rPr>
        <w:t>PROS. BAGAOISAN</w:t>
      </w:r>
      <w:r>
        <w:t>: If those seven plastic sachets will be shown to you, will you be able to identify the same?</w:t>
      </w:r>
    </w:p>
    <w:p w:rsidR="00D23938" w:rsidRDefault="00D23938" w:rsidP="00D23938">
      <w:pPr>
        <w:pStyle w:val="NoSpacing"/>
        <w:ind w:left="720"/>
      </w:pPr>
    </w:p>
    <w:p w:rsidR="00D23938" w:rsidRDefault="00D23938" w:rsidP="00D23938">
      <w:pPr>
        <w:pStyle w:val="NoSpacing"/>
        <w:ind w:left="720"/>
      </w:pPr>
      <w:r w:rsidRPr="00D23938">
        <w:rPr>
          <w:i/>
        </w:rPr>
        <w:t>WITNESS</w:t>
      </w:r>
      <w:r>
        <w:t>: Yes, sir.</w:t>
      </w:r>
    </w:p>
    <w:p w:rsidR="00D23938" w:rsidRDefault="00D23938" w:rsidP="00D23938">
      <w:pPr>
        <w:pStyle w:val="NoSpacing"/>
        <w:ind w:left="720"/>
      </w:pPr>
    </w:p>
    <w:p w:rsidR="00D23938" w:rsidRDefault="00D23938" w:rsidP="00D23938">
      <w:pPr>
        <w:pStyle w:val="NoSpacing"/>
        <w:ind w:left="720"/>
      </w:pPr>
      <w:r w:rsidRPr="00D23938">
        <w:rPr>
          <w:i/>
        </w:rPr>
        <w:lastRenderedPageBreak/>
        <w:t>PROS. BAGAOISAN</w:t>
      </w:r>
      <w:r>
        <w:t xml:space="preserve">: I am showing to you, </w:t>
      </w:r>
      <w:proofErr w:type="spellStart"/>
      <w:r>
        <w:t>Mr.</w:t>
      </w:r>
      <w:proofErr w:type="spellEnd"/>
      <w:r>
        <w:t xml:space="preserve"> Witness, several plastic sachets, seven plastic sachets, will you please go over the same and tell us what relation does this have to the seven plastic sachets recovered by your back (sic) to the possession of Alias </w:t>
      </w:r>
      <w:proofErr w:type="spellStart"/>
      <w:r>
        <w:t>Ato</w:t>
      </w:r>
      <w:proofErr w:type="spellEnd"/>
      <w:r>
        <w:t>?</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CMP-1, CMP-2, CMP-3, CMP-4, CMP-5, CMP-6 and CMP-7, these are the plastic sachets that he </w:t>
      </w:r>
      <w:proofErr w:type="gramStart"/>
      <w:r>
        <w:t>recovered ,</w:t>
      </w:r>
      <w:proofErr w:type="gramEnd"/>
      <w:r>
        <w:t xml:space="preserve"> sir.</w:t>
      </w:r>
    </w:p>
    <w:p w:rsidR="00D23938" w:rsidRDefault="00D23938" w:rsidP="00D23938">
      <w:pPr>
        <w:pStyle w:val="NoSpacing"/>
        <w:ind w:left="720"/>
      </w:pPr>
    </w:p>
    <w:p w:rsidR="00D23938" w:rsidRDefault="00D23938" w:rsidP="00D23938">
      <w:pPr>
        <w:pStyle w:val="NoSpacing"/>
        <w:ind w:left="720"/>
      </w:pPr>
      <w:r w:rsidRPr="00D23938">
        <w:rPr>
          <w:i/>
        </w:rPr>
        <w:t>PROS. BAGAOISA</w:t>
      </w:r>
      <w:r>
        <w:t xml:space="preserve">N: And, you read before us markings CMP-1 to CMP-7, what does </w:t>
      </w:r>
      <w:proofErr w:type="gramStart"/>
      <w:r>
        <w:t>this markings</w:t>
      </w:r>
      <w:proofErr w:type="gramEnd"/>
      <w:r>
        <w:t xml:space="preserve"> stands for?</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w:t>
      </w:r>
      <w:proofErr w:type="spellStart"/>
      <w:r>
        <w:t>Carlito</w:t>
      </w:r>
      <w:proofErr w:type="spellEnd"/>
      <w:r>
        <w:t xml:space="preserve"> Mateo </w:t>
      </w:r>
      <w:proofErr w:type="spellStart"/>
      <w:r>
        <w:t>Patawid</w:t>
      </w:r>
      <w:proofErr w:type="spellEnd"/>
      <w:r>
        <w:t>,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At what point in time did you place the markings to </w:t>
      </w:r>
      <w:proofErr w:type="gramStart"/>
      <w:r>
        <w:t>this transparent plastic sachets</w:t>
      </w:r>
      <w:proofErr w:type="gramEnd"/>
      <w:r>
        <w:t xml:space="preserve"> including the sachet which is the subject of sale?</w:t>
      </w:r>
    </w:p>
    <w:p w:rsidR="00D23938" w:rsidRDefault="00D23938" w:rsidP="00D23938">
      <w:pPr>
        <w:pStyle w:val="NoSpacing"/>
        <w:ind w:left="720"/>
      </w:pPr>
    </w:p>
    <w:p w:rsidR="00D23938" w:rsidRDefault="00D23938" w:rsidP="00D23938">
      <w:pPr>
        <w:pStyle w:val="NoSpacing"/>
        <w:ind w:left="720"/>
      </w:pPr>
      <w:r w:rsidRPr="00D23938">
        <w:rPr>
          <w:i/>
        </w:rPr>
        <w:t>WITNESS</w:t>
      </w:r>
      <w:r>
        <w:t>: Right at the place of operation, sir</w:t>
      </w:r>
    </w:p>
    <w:p w:rsidR="00D23938" w:rsidRDefault="00D23938" w:rsidP="00D23938">
      <w:pPr>
        <w:pStyle w:val="NoSpacing"/>
        <w:ind w:left="720"/>
      </w:pPr>
    </w:p>
    <w:p w:rsidR="00D23938" w:rsidRDefault="00D23938" w:rsidP="00D23938">
      <w:pPr>
        <w:pStyle w:val="NoSpacing"/>
        <w:ind w:left="720"/>
      </w:pPr>
      <w:r w:rsidRPr="00D23938">
        <w:rPr>
          <w:i/>
        </w:rPr>
        <w:t xml:space="preserve">PROS. </w:t>
      </w:r>
      <w:proofErr w:type="gramStart"/>
      <w:r w:rsidRPr="00D23938">
        <w:rPr>
          <w:i/>
        </w:rPr>
        <w:t xml:space="preserve">BAGAOISAN </w:t>
      </w:r>
      <w:r>
        <w:t>:</w:t>
      </w:r>
      <w:proofErr w:type="gramEnd"/>
      <w:r>
        <w:t xml:space="preserve"> Now, </w:t>
      </w:r>
      <w:proofErr w:type="spellStart"/>
      <w:r>
        <w:t>Mr.</w:t>
      </w:r>
      <w:proofErr w:type="spellEnd"/>
      <w:r>
        <w:t xml:space="preserve"> Witness, earlier you mentioned of a black coin purse where Alias </w:t>
      </w:r>
      <w:proofErr w:type="spellStart"/>
      <w:r>
        <w:t>Ato</w:t>
      </w:r>
      <w:proofErr w:type="spellEnd"/>
      <w:r>
        <w:t xml:space="preserve"> drew a plastic sachet, now, if that black coin purse will be shown to you, will you able to identify the same?</w:t>
      </w:r>
    </w:p>
    <w:p w:rsidR="00D23938" w:rsidRDefault="00D23938" w:rsidP="00D23938">
      <w:pPr>
        <w:pStyle w:val="NoSpacing"/>
        <w:ind w:left="720"/>
      </w:pPr>
    </w:p>
    <w:p w:rsidR="00D23938" w:rsidRDefault="00D23938" w:rsidP="00D23938">
      <w:pPr>
        <w:pStyle w:val="NoSpacing"/>
        <w:ind w:left="720"/>
      </w:pPr>
      <w:r w:rsidRPr="00D23938">
        <w:rPr>
          <w:i/>
        </w:rPr>
        <w:t>WITNESS</w:t>
      </w:r>
      <w:r>
        <w:t>: Yes,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I am showing to you black coin purse, will you please go over the same and tell us what relation does this have to the black coin purse where Alias </w:t>
      </w:r>
      <w:proofErr w:type="spellStart"/>
      <w:r>
        <w:t>Ato</w:t>
      </w:r>
      <w:proofErr w:type="spellEnd"/>
      <w:r>
        <w:t xml:space="preserve"> drew a transparent plastic sachet the one subject matter of the sale?</w:t>
      </w:r>
    </w:p>
    <w:p w:rsidR="00D23938" w:rsidRDefault="00D23938" w:rsidP="00D23938">
      <w:pPr>
        <w:pStyle w:val="NoSpacing"/>
        <w:ind w:left="720"/>
      </w:pPr>
    </w:p>
    <w:p w:rsidR="00D23938" w:rsidRDefault="00D23938" w:rsidP="00D23938">
      <w:pPr>
        <w:pStyle w:val="NoSpacing"/>
        <w:ind w:left="720"/>
      </w:pPr>
      <w:r w:rsidRPr="00D23938">
        <w:rPr>
          <w:i/>
        </w:rPr>
        <w:t>WITNESS</w:t>
      </w:r>
      <w:r>
        <w:t xml:space="preserve">: The </w:t>
      </w:r>
      <w:proofErr w:type="spellStart"/>
      <w:r>
        <w:t>shabu</w:t>
      </w:r>
      <w:proofErr w:type="spellEnd"/>
      <w:r>
        <w:t xml:space="preserve"> was taken out from the black coin purse,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This black coin purse was previously marked as Exhibit M, Your </w:t>
      </w:r>
      <w:proofErr w:type="spellStart"/>
      <w:r>
        <w:t>Honor</w:t>
      </w:r>
      <w:proofErr w:type="spellEnd"/>
    </w:p>
    <w:p w:rsidR="00D23938" w:rsidRDefault="00D23938" w:rsidP="00D23938">
      <w:pPr>
        <w:pStyle w:val="NoSpacing"/>
        <w:ind w:left="720"/>
      </w:pPr>
    </w:p>
    <w:p w:rsidR="00D23938" w:rsidRDefault="00D23938" w:rsidP="00D23938">
      <w:pPr>
        <w:pStyle w:val="NoSpacing"/>
        <w:ind w:left="720"/>
      </w:pPr>
      <w:r w:rsidRPr="00D23938">
        <w:rPr>
          <w:i/>
        </w:rPr>
        <w:t>COURT</w:t>
      </w:r>
      <w:r>
        <w:t>: Now, who recovered that black coin purse?</w:t>
      </w:r>
    </w:p>
    <w:p w:rsidR="00D23938" w:rsidRDefault="00D23938" w:rsidP="00D23938">
      <w:pPr>
        <w:pStyle w:val="NoSpacing"/>
        <w:ind w:left="720"/>
      </w:pPr>
    </w:p>
    <w:p w:rsidR="00D23938" w:rsidRDefault="00D23938" w:rsidP="00D23938">
      <w:pPr>
        <w:pStyle w:val="NoSpacing"/>
        <w:ind w:left="720"/>
      </w:pPr>
      <w:r w:rsidRPr="00D23938">
        <w:rPr>
          <w:i/>
        </w:rPr>
        <w:t>WITNESS</w:t>
      </w:r>
      <w:r>
        <w:t>: Oscar Gutierrez, my back up, sir.</w:t>
      </w:r>
    </w:p>
    <w:p w:rsidR="00D23938" w:rsidRDefault="00D23938" w:rsidP="00D23938">
      <w:pPr>
        <w:pStyle w:val="NoSpacing"/>
        <w:ind w:left="720"/>
      </w:pPr>
    </w:p>
    <w:p w:rsidR="00D23938" w:rsidRDefault="00D23938" w:rsidP="00D23938">
      <w:pPr>
        <w:pStyle w:val="NoSpacing"/>
        <w:ind w:left="720"/>
      </w:pPr>
      <w:r w:rsidRPr="00D23938">
        <w:rPr>
          <w:i/>
        </w:rPr>
        <w:t>PROS. BAGAOISAN</w:t>
      </w:r>
      <w:r>
        <w:t xml:space="preserve">: Now, do you know, </w:t>
      </w:r>
      <w:proofErr w:type="spellStart"/>
      <w:r>
        <w:t>Mr.</w:t>
      </w:r>
      <w:proofErr w:type="spellEnd"/>
      <w:r>
        <w:t xml:space="preserve"> Witness, if aside from the items taken from this black coin purse, I am referring to the sachet the sachet (sic) that you purchased, where there any other contents in the black coin purse?</w:t>
      </w:r>
    </w:p>
    <w:p w:rsidR="00D23938" w:rsidRDefault="00D23938" w:rsidP="00D23938">
      <w:pPr>
        <w:pStyle w:val="NoSpacing"/>
        <w:ind w:left="720"/>
      </w:pPr>
    </w:p>
    <w:p w:rsidR="00D23938" w:rsidRDefault="00D23938" w:rsidP="00D23938">
      <w:pPr>
        <w:pStyle w:val="NoSpacing"/>
        <w:ind w:left="720"/>
      </w:pPr>
      <w:r w:rsidRPr="00D23938">
        <w:rPr>
          <w:i/>
        </w:rPr>
        <w:t>WITNESS</w:t>
      </w:r>
      <w:r>
        <w:t>: No more, sir.</w:t>
      </w:r>
    </w:p>
    <w:p w:rsidR="00D23938" w:rsidRDefault="00D23938" w:rsidP="00D23938">
      <w:pPr>
        <w:pStyle w:val="NoSpacing"/>
        <w:ind w:left="720"/>
      </w:pPr>
    </w:p>
    <w:p w:rsidR="00D23938" w:rsidRDefault="00D23938" w:rsidP="00D23938">
      <w:pPr>
        <w:pStyle w:val="NoSpacing"/>
        <w:ind w:left="720"/>
      </w:pPr>
      <w:r w:rsidRPr="00D23938">
        <w:rPr>
          <w:i/>
        </w:rPr>
        <w:t xml:space="preserve">PROS. </w:t>
      </w:r>
      <w:proofErr w:type="gramStart"/>
      <w:r w:rsidRPr="00D23938">
        <w:rPr>
          <w:i/>
        </w:rPr>
        <w:t>BAGAOISAN</w:t>
      </w:r>
      <w:r>
        <w:t xml:space="preserve"> :</w:t>
      </w:r>
      <w:proofErr w:type="gramEnd"/>
      <w:r>
        <w:t xml:space="preserve"> So, there was only one sachet contained in the black coin purse?</w:t>
      </w:r>
    </w:p>
    <w:p w:rsidR="00D23938" w:rsidRDefault="00D23938" w:rsidP="00D23938">
      <w:pPr>
        <w:pStyle w:val="NoSpacing"/>
        <w:ind w:left="720"/>
      </w:pPr>
    </w:p>
    <w:p w:rsidR="00D23938" w:rsidRDefault="00D23938" w:rsidP="00D23938">
      <w:pPr>
        <w:pStyle w:val="NoSpacing"/>
        <w:ind w:left="720"/>
      </w:pPr>
      <w:proofErr w:type="gramStart"/>
      <w:r w:rsidRPr="00D23938">
        <w:rPr>
          <w:i/>
        </w:rPr>
        <w:t>WITNESS</w:t>
      </w:r>
      <w:r>
        <w:t xml:space="preserve"> :</w:t>
      </w:r>
      <w:proofErr w:type="gramEnd"/>
      <w:r>
        <w:t xml:space="preserve"> There were eight plastic sachets, the one that was the subject of the sale, and seven other plastic sachets that were later on recovered, sir.</w:t>
      </w:r>
    </w:p>
    <w:p w:rsidR="00D23938" w:rsidRDefault="00D23938" w:rsidP="00D23938">
      <w:pPr>
        <w:pStyle w:val="NoSpacing"/>
        <w:ind w:left="720"/>
      </w:pPr>
    </w:p>
    <w:p w:rsidR="00D23938" w:rsidRDefault="00D23938" w:rsidP="00D23938">
      <w:pPr>
        <w:pStyle w:val="NoSpacing"/>
        <w:ind w:left="720"/>
      </w:pPr>
      <w:r w:rsidRPr="00D23938">
        <w:rPr>
          <w:i/>
        </w:rPr>
        <w:t xml:space="preserve">PROS. </w:t>
      </w:r>
      <w:proofErr w:type="gramStart"/>
      <w:r w:rsidRPr="00D23938">
        <w:rPr>
          <w:i/>
        </w:rPr>
        <w:t>BAGAOISAN</w:t>
      </w:r>
      <w:r>
        <w:t xml:space="preserve"> :</w:t>
      </w:r>
      <w:proofErr w:type="gramEnd"/>
      <w:r>
        <w:t xml:space="preserve"> Now, </w:t>
      </w:r>
      <w:proofErr w:type="spellStart"/>
      <w:r>
        <w:t>Mr.</w:t>
      </w:r>
      <w:proofErr w:type="spellEnd"/>
      <w:r>
        <w:t xml:space="preserve"> Witness, do you recall having issued a statement in connection with the operation that you conducted?</w:t>
      </w:r>
    </w:p>
    <w:p w:rsidR="00D23938" w:rsidRDefault="00D23938" w:rsidP="00D23938">
      <w:pPr>
        <w:pStyle w:val="NoSpacing"/>
        <w:ind w:left="720"/>
      </w:pPr>
    </w:p>
    <w:p w:rsidR="007979E0" w:rsidRDefault="00D23938" w:rsidP="00D23938">
      <w:pPr>
        <w:pStyle w:val="NoSpacing"/>
        <w:ind w:left="720"/>
      </w:pPr>
      <w:r w:rsidRPr="00D23938">
        <w:rPr>
          <w:i/>
        </w:rPr>
        <w:t>WITNESS</w:t>
      </w:r>
      <w:r>
        <w:t>: Yes, sir.</w:t>
      </w:r>
      <w:r w:rsidRPr="00D23938">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6"/>
      </w:r>
      <w:r w:rsidRPr="007979E0">
        <w:rPr>
          <w:rFonts w:ascii="Verdana" w:eastAsia="Times New Roman" w:hAnsi="Verdana" w:cs="Times New Roman"/>
          <w:color w:val="FF0000"/>
          <w:vertAlign w:val="superscript"/>
          <w:lang w:eastAsia="en-PH"/>
        </w:rPr>
        <w:t>]</w:t>
      </w:r>
    </w:p>
    <w:p w:rsidR="00D23938" w:rsidRDefault="00D23938" w:rsidP="00D23938">
      <w:pPr>
        <w:pStyle w:val="NoSpacing"/>
      </w:pPr>
    </w:p>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Verdana" w:eastAsia="Times New Roman" w:hAnsi="Verdana" w:cs="Times New Roman"/>
          <w:color w:val="000000"/>
          <w:lang w:eastAsia="en-PH"/>
        </w:rPr>
        <w:t xml:space="preserve">We agree with the Court of Appeals that the foregoing testimony of MADAC Operative </w:t>
      </w:r>
      <w:proofErr w:type="spellStart"/>
      <w:r w:rsidRPr="00D23938">
        <w:rPr>
          <w:rFonts w:ascii="Verdana" w:eastAsia="Times New Roman" w:hAnsi="Verdana" w:cs="Times New Roman"/>
          <w:color w:val="000000"/>
          <w:lang w:eastAsia="en-PH"/>
        </w:rPr>
        <w:t>Fariñas</w:t>
      </w:r>
      <w:proofErr w:type="spellEnd"/>
      <w:r w:rsidRPr="00D23938">
        <w:rPr>
          <w:rFonts w:ascii="Verdana" w:eastAsia="Times New Roman" w:hAnsi="Verdana" w:cs="Times New Roman"/>
          <w:color w:val="000000"/>
          <w:lang w:eastAsia="en-PH"/>
        </w:rPr>
        <w:t xml:space="preserve"> establishes beyond reasonable doubt accused-appellant's culpability.  His testimony regarding the circumstances that occurred in the early hours of 28 June 2003 - from the moment their office received a confidential tip from their informer up to the time they accosted appellant - deserve to be given significance as it came from the mouth of a law enforcement officer who enjoys the presumption of regularity in the performance of his duty.  Police officers are presumed to have acted regularly in the performance of their official functions in the absence of clear and convincing proof to the contrary or proof that they were moved by ill will.</w:t>
      </w:r>
      <w:r w:rsidR="009C522A" w:rsidRPr="009C522A">
        <w:rPr>
          <w:rFonts w:ascii="Verdana" w:eastAsia="Times New Roman" w:hAnsi="Verdana" w:cs="Times New Roman"/>
          <w:color w:val="FF0000"/>
          <w:vertAlign w:val="superscript"/>
          <w:lang w:eastAsia="en-PH"/>
        </w:rPr>
        <w:t xml:space="preserve"> </w:t>
      </w:r>
      <w:r w:rsidR="009C522A">
        <w:rPr>
          <w:rFonts w:ascii="Verdana" w:eastAsia="Times New Roman" w:hAnsi="Verdana" w:cs="Times New Roman"/>
          <w:color w:val="FF0000"/>
          <w:vertAlign w:val="superscript"/>
          <w:lang w:eastAsia="en-PH"/>
        </w:rPr>
        <w:t>[</w:t>
      </w:r>
      <w:r w:rsidR="009C522A">
        <w:rPr>
          <w:rStyle w:val="FootnoteReference"/>
          <w:rFonts w:ascii="Verdana" w:eastAsia="Times New Roman" w:hAnsi="Verdana" w:cs="Times New Roman"/>
          <w:color w:val="FF0000"/>
          <w:lang w:eastAsia="en-PH"/>
        </w:rPr>
        <w:footnoteReference w:id="27"/>
      </w:r>
      <w:proofErr w:type="gramStart"/>
      <w:r w:rsidR="009C522A" w:rsidRPr="007979E0">
        <w:rPr>
          <w:rFonts w:ascii="Verdana" w:eastAsia="Times New Roman" w:hAnsi="Verdana" w:cs="Times New Roman"/>
          <w:color w:val="FF0000"/>
          <w:vertAlign w:val="superscript"/>
          <w:lang w:eastAsia="en-PH"/>
        </w:rPr>
        <w:t>]</w:t>
      </w:r>
      <w:proofErr w:type="gramEnd"/>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 xml:space="preserve">Accused-appellant's bare-faced </w:t>
      </w:r>
      <w:proofErr w:type="spellStart"/>
      <w:r w:rsidRPr="00D23938">
        <w:rPr>
          <w:rFonts w:ascii="Verdana" w:eastAsia="Times New Roman" w:hAnsi="Verdana" w:cs="Times New Roman"/>
          <w:color w:val="000000"/>
          <w:lang w:eastAsia="en-PH"/>
        </w:rPr>
        <w:t>defense</w:t>
      </w:r>
      <w:proofErr w:type="spellEnd"/>
      <w:r w:rsidRPr="00D23938">
        <w:rPr>
          <w:rFonts w:ascii="Verdana" w:eastAsia="Times New Roman" w:hAnsi="Verdana" w:cs="Times New Roman"/>
          <w:color w:val="000000"/>
          <w:lang w:eastAsia="en-PH"/>
        </w:rPr>
        <w:t xml:space="preserve"> of denial cannot surmount the positive and affirmative testimony offered by the prosecution.  It is well-settled that positive declarations of a prosecution witness prevail over the bare denials of an accused.</w:t>
      </w:r>
      <w:r w:rsidR="009C522A" w:rsidRPr="009C522A">
        <w:rPr>
          <w:rFonts w:ascii="Verdana" w:eastAsia="Times New Roman" w:hAnsi="Verdana" w:cs="Times New Roman"/>
          <w:color w:val="FF0000"/>
          <w:vertAlign w:val="superscript"/>
          <w:lang w:eastAsia="en-PH"/>
        </w:rPr>
        <w:t xml:space="preserve"> </w:t>
      </w:r>
      <w:r w:rsidR="009C522A">
        <w:rPr>
          <w:rFonts w:ascii="Verdana" w:eastAsia="Times New Roman" w:hAnsi="Verdana" w:cs="Times New Roman"/>
          <w:color w:val="FF0000"/>
          <w:vertAlign w:val="superscript"/>
          <w:lang w:eastAsia="en-PH"/>
        </w:rPr>
        <w:t>[</w:t>
      </w:r>
      <w:r w:rsidR="009C522A">
        <w:rPr>
          <w:rStyle w:val="FootnoteReference"/>
          <w:rFonts w:ascii="Verdana" w:eastAsia="Times New Roman" w:hAnsi="Verdana" w:cs="Times New Roman"/>
          <w:color w:val="FF0000"/>
          <w:lang w:eastAsia="en-PH"/>
        </w:rPr>
        <w:footnoteReference w:id="28"/>
      </w:r>
      <w:r w:rsidR="009C522A" w:rsidRPr="007979E0">
        <w:rPr>
          <w:rFonts w:ascii="Verdana" w:eastAsia="Times New Roman" w:hAnsi="Verdana" w:cs="Times New Roman"/>
          <w:color w:val="FF0000"/>
          <w:vertAlign w:val="superscript"/>
          <w:lang w:eastAsia="en-PH"/>
        </w:rPr>
        <w:t>]</w:t>
      </w:r>
      <w:r w:rsidRPr="00D23938">
        <w:rPr>
          <w:rFonts w:ascii="Verdana" w:eastAsia="Times New Roman" w:hAnsi="Verdana" w:cs="Times New Roman"/>
          <w:color w:val="000000"/>
          <w:lang w:eastAsia="en-PH"/>
        </w:rPr>
        <w:t xml:space="preserve">  A </w:t>
      </w:r>
      <w:proofErr w:type="spellStart"/>
      <w:r w:rsidRPr="00D23938">
        <w:rPr>
          <w:rFonts w:ascii="Verdana" w:eastAsia="Times New Roman" w:hAnsi="Verdana" w:cs="Times New Roman"/>
          <w:color w:val="000000"/>
          <w:lang w:eastAsia="en-PH"/>
        </w:rPr>
        <w:t>defense</w:t>
      </w:r>
      <w:proofErr w:type="spellEnd"/>
      <w:r w:rsidRPr="00D23938">
        <w:rPr>
          <w:rFonts w:ascii="Verdana" w:eastAsia="Times New Roman" w:hAnsi="Verdana" w:cs="Times New Roman"/>
          <w:color w:val="000000"/>
          <w:lang w:eastAsia="en-PH"/>
        </w:rPr>
        <w:t xml:space="preserve"> of denial which is unsupported and unsubstantiated by clear and convincing evidence becomes negative and self-serving, deserving no weight in law, and cannot be given greater evidentiary value over convincing, straightforward and probable testimony on affirmative matters.</w:t>
      </w:r>
      <w:r w:rsidR="009C522A" w:rsidRPr="009C522A">
        <w:rPr>
          <w:rFonts w:ascii="Verdana" w:eastAsia="Times New Roman" w:hAnsi="Verdana" w:cs="Times New Roman"/>
          <w:color w:val="FF0000"/>
          <w:vertAlign w:val="superscript"/>
          <w:lang w:eastAsia="en-PH"/>
        </w:rPr>
        <w:t xml:space="preserve"> </w:t>
      </w:r>
      <w:r w:rsidR="009C522A">
        <w:rPr>
          <w:rFonts w:ascii="Verdana" w:eastAsia="Times New Roman" w:hAnsi="Verdana" w:cs="Times New Roman"/>
          <w:color w:val="FF0000"/>
          <w:vertAlign w:val="superscript"/>
          <w:lang w:eastAsia="en-PH"/>
        </w:rPr>
        <w:t>[</w:t>
      </w:r>
      <w:r w:rsidR="009C522A">
        <w:rPr>
          <w:rStyle w:val="FootnoteReference"/>
          <w:rFonts w:ascii="Verdana" w:eastAsia="Times New Roman" w:hAnsi="Verdana" w:cs="Times New Roman"/>
          <w:color w:val="FF0000"/>
          <w:lang w:eastAsia="en-PH"/>
        </w:rPr>
        <w:footnoteReference w:id="29"/>
      </w:r>
      <w:r w:rsidR="009C522A" w:rsidRPr="007979E0">
        <w:rPr>
          <w:rFonts w:ascii="Verdana" w:eastAsia="Times New Roman" w:hAnsi="Verdana" w:cs="Times New Roman"/>
          <w:color w:val="FF0000"/>
          <w:vertAlign w:val="superscript"/>
          <w:lang w:eastAsia="en-PH"/>
        </w:rPr>
        <w:t>]</w:t>
      </w:r>
      <w:proofErr w:type="gramStart"/>
      <w:r w:rsidRPr="00D23938">
        <w:rPr>
          <w:rFonts w:ascii="Verdana" w:eastAsia="Times New Roman" w:hAnsi="Verdana" w:cs="Times New Roman"/>
          <w:color w:val="000000"/>
          <w:lang w:eastAsia="en-PH"/>
        </w:rPr>
        <w:t>  Denial</w:t>
      </w:r>
      <w:proofErr w:type="gramEnd"/>
      <w:r w:rsidRPr="00D23938">
        <w:rPr>
          <w:rFonts w:ascii="Verdana" w:eastAsia="Times New Roman" w:hAnsi="Verdana" w:cs="Times New Roman"/>
          <w:color w:val="000000"/>
          <w:lang w:eastAsia="en-PH"/>
        </w:rPr>
        <w:t xml:space="preserve"> is an inherently weak </w:t>
      </w:r>
      <w:proofErr w:type="spellStart"/>
      <w:r w:rsidRPr="00D23938">
        <w:rPr>
          <w:rFonts w:ascii="Verdana" w:eastAsia="Times New Roman" w:hAnsi="Verdana" w:cs="Times New Roman"/>
          <w:color w:val="000000"/>
          <w:lang w:eastAsia="en-PH"/>
        </w:rPr>
        <w:t>defense</w:t>
      </w:r>
      <w:proofErr w:type="spellEnd"/>
      <w:r w:rsidRPr="00D23938">
        <w:rPr>
          <w:rFonts w:ascii="Verdana" w:eastAsia="Times New Roman" w:hAnsi="Verdana" w:cs="Times New Roman"/>
          <w:color w:val="000000"/>
          <w:lang w:eastAsia="en-PH"/>
        </w:rPr>
        <w:t xml:space="preserve"> which must be supported by strong evidence of non-culpability to merit credibility.</w:t>
      </w:r>
      <w:r w:rsidR="009C522A" w:rsidRPr="009C522A">
        <w:rPr>
          <w:rFonts w:ascii="Verdana" w:eastAsia="Times New Roman" w:hAnsi="Verdana" w:cs="Times New Roman"/>
          <w:color w:val="FF0000"/>
          <w:vertAlign w:val="superscript"/>
          <w:lang w:eastAsia="en-PH"/>
        </w:rPr>
        <w:t xml:space="preserve"> </w:t>
      </w:r>
      <w:r w:rsidR="009C522A">
        <w:rPr>
          <w:rFonts w:ascii="Verdana" w:eastAsia="Times New Roman" w:hAnsi="Verdana" w:cs="Times New Roman"/>
          <w:color w:val="FF0000"/>
          <w:vertAlign w:val="superscript"/>
          <w:lang w:eastAsia="en-PH"/>
        </w:rPr>
        <w:t>[</w:t>
      </w:r>
      <w:r w:rsidR="009C522A">
        <w:rPr>
          <w:rStyle w:val="FootnoteReference"/>
          <w:rFonts w:ascii="Verdana" w:eastAsia="Times New Roman" w:hAnsi="Verdana" w:cs="Times New Roman"/>
          <w:color w:val="FF0000"/>
          <w:lang w:eastAsia="en-PH"/>
        </w:rPr>
        <w:footnoteReference w:id="30"/>
      </w:r>
      <w:proofErr w:type="gramStart"/>
      <w:r w:rsidR="009C522A" w:rsidRPr="007979E0">
        <w:rPr>
          <w:rFonts w:ascii="Verdana" w:eastAsia="Times New Roman" w:hAnsi="Verdana" w:cs="Times New Roman"/>
          <w:color w:val="FF0000"/>
          <w:vertAlign w:val="superscript"/>
          <w:lang w:eastAsia="en-PH"/>
        </w:rPr>
        <w:t>]</w:t>
      </w:r>
      <w:proofErr w:type="gramEnd"/>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We further reject accused-appellant's argument that no surveillance was conducted before the busy-bust operation.</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Prior surveillance is not a pre-requisite for the validity of an entrapment operation, especially when the buy-bust team members were accompanied to the scene by their informant.</w:t>
      </w:r>
      <w:r w:rsidR="009C522A" w:rsidRPr="009C522A">
        <w:rPr>
          <w:rFonts w:ascii="Verdana" w:eastAsia="Times New Roman" w:hAnsi="Verdana" w:cs="Times New Roman"/>
          <w:color w:val="FF0000"/>
          <w:vertAlign w:val="superscript"/>
          <w:lang w:eastAsia="en-PH"/>
        </w:rPr>
        <w:t xml:space="preserve"> </w:t>
      </w:r>
      <w:r w:rsidR="009C522A">
        <w:rPr>
          <w:rFonts w:ascii="Verdana" w:eastAsia="Times New Roman" w:hAnsi="Verdana" w:cs="Times New Roman"/>
          <w:color w:val="FF0000"/>
          <w:vertAlign w:val="superscript"/>
          <w:lang w:eastAsia="en-PH"/>
        </w:rPr>
        <w:t>[</w:t>
      </w:r>
      <w:r w:rsidR="009C522A">
        <w:rPr>
          <w:rStyle w:val="FootnoteReference"/>
          <w:rFonts w:ascii="Verdana" w:eastAsia="Times New Roman" w:hAnsi="Verdana" w:cs="Times New Roman"/>
          <w:color w:val="FF0000"/>
          <w:lang w:eastAsia="en-PH"/>
        </w:rPr>
        <w:footnoteReference w:id="31"/>
      </w:r>
      <w:r w:rsidR="009C522A" w:rsidRPr="007979E0">
        <w:rPr>
          <w:rFonts w:ascii="Verdana" w:eastAsia="Times New Roman" w:hAnsi="Verdana" w:cs="Times New Roman"/>
          <w:color w:val="FF0000"/>
          <w:vertAlign w:val="superscript"/>
          <w:lang w:eastAsia="en-PH"/>
        </w:rPr>
        <w:t>]</w:t>
      </w:r>
      <w:r w:rsidRPr="00D23938">
        <w:rPr>
          <w:rFonts w:ascii="Verdana" w:eastAsia="Times New Roman" w:hAnsi="Verdana" w:cs="Times New Roman"/>
          <w:color w:val="000000"/>
          <w:lang w:eastAsia="en-PH"/>
        </w:rPr>
        <w:t xml:space="preserve"> In the instant case, the arresting officers were led to the scene by poseur-buyer MADAC Operative </w:t>
      </w:r>
      <w:proofErr w:type="spellStart"/>
      <w:r w:rsidRPr="00D23938">
        <w:rPr>
          <w:rFonts w:ascii="Verdana" w:eastAsia="Times New Roman" w:hAnsi="Verdana" w:cs="Times New Roman"/>
          <w:color w:val="000000"/>
          <w:lang w:eastAsia="en-PH"/>
        </w:rPr>
        <w:t>Fariñas</w:t>
      </w:r>
      <w:proofErr w:type="spellEnd"/>
      <w:r w:rsidRPr="00D23938">
        <w:rPr>
          <w:rFonts w:ascii="Verdana" w:eastAsia="Times New Roman" w:hAnsi="Verdana" w:cs="Times New Roman"/>
          <w:color w:val="000000"/>
          <w:lang w:eastAsia="en-PH"/>
        </w:rPr>
        <w:t>.  It has also been ruled in </w:t>
      </w:r>
      <w:r w:rsidRPr="00D23938">
        <w:rPr>
          <w:rFonts w:ascii="Verdana" w:eastAsia="Times New Roman" w:hAnsi="Verdana" w:cs="Times New Roman"/>
          <w:i/>
          <w:iCs/>
          <w:color w:val="000000"/>
          <w:lang w:eastAsia="en-PH"/>
        </w:rPr>
        <w:t xml:space="preserve">People v. </w:t>
      </w:r>
      <w:proofErr w:type="spellStart"/>
      <w:proofErr w:type="gramStart"/>
      <w:r w:rsidRPr="00D23938">
        <w:rPr>
          <w:rFonts w:ascii="Verdana" w:eastAsia="Times New Roman" w:hAnsi="Verdana" w:cs="Times New Roman"/>
          <w:i/>
          <w:iCs/>
          <w:color w:val="000000"/>
          <w:lang w:eastAsia="en-PH"/>
        </w:rPr>
        <w:t>Tranca</w:t>
      </w:r>
      <w:proofErr w:type="spellEnd"/>
      <w:r w:rsidR="009C522A">
        <w:rPr>
          <w:rFonts w:ascii="Verdana" w:eastAsia="Times New Roman" w:hAnsi="Verdana" w:cs="Times New Roman"/>
          <w:color w:val="FF0000"/>
          <w:vertAlign w:val="superscript"/>
          <w:lang w:eastAsia="en-PH"/>
        </w:rPr>
        <w:t>[</w:t>
      </w:r>
      <w:proofErr w:type="gramEnd"/>
      <w:r w:rsidR="009C522A">
        <w:rPr>
          <w:rStyle w:val="FootnoteReference"/>
          <w:rFonts w:ascii="Verdana" w:eastAsia="Times New Roman" w:hAnsi="Verdana" w:cs="Times New Roman"/>
          <w:color w:val="FF0000"/>
          <w:lang w:eastAsia="en-PH"/>
        </w:rPr>
        <w:footnoteReference w:id="32"/>
      </w:r>
      <w:r w:rsidR="009C522A" w:rsidRPr="007979E0">
        <w:rPr>
          <w:rFonts w:ascii="Verdana" w:eastAsia="Times New Roman" w:hAnsi="Verdana" w:cs="Times New Roman"/>
          <w:color w:val="FF0000"/>
          <w:vertAlign w:val="superscript"/>
          <w:lang w:eastAsia="en-PH"/>
        </w:rPr>
        <w:t>]</w:t>
      </w:r>
      <w:r w:rsidRPr="00D23938">
        <w:rPr>
          <w:rFonts w:ascii="Verdana" w:eastAsia="Times New Roman" w:hAnsi="Verdana" w:cs="Times New Roman"/>
          <w:color w:val="000000"/>
          <w:lang w:eastAsia="en-PH"/>
        </w:rPr>
        <w:t> that there is no rigid or textbook method of conducting buy-bust operations.  Flexibility is a trait of good police work.  The police officers may decide that time is of the essence and dispense with the need for prior surveillance.</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 xml:space="preserve">Accused-appellant also argued that the prosecution failed to prove that the confiscated drug and the specimen that was weighed and examined in the crime laboratory </w:t>
      </w:r>
      <w:proofErr w:type="gramStart"/>
      <w:r w:rsidRPr="00D23938">
        <w:rPr>
          <w:rFonts w:ascii="Verdana" w:eastAsia="Times New Roman" w:hAnsi="Verdana" w:cs="Times New Roman"/>
          <w:color w:val="000000"/>
          <w:lang w:eastAsia="en-PH"/>
        </w:rPr>
        <w:t>was</w:t>
      </w:r>
      <w:proofErr w:type="gramEnd"/>
      <w:r w:rsidRPr="00D23938">
        <w:rPr>
          <w:rFonts w:ascii="Verdana" w:eastAsia="Times New Roman" w:hAnsi="Verdana" w:cs="Times New Roman"/>
          <w:color w:val="000000"/>
          <w:lang w:eastAsia="en-PH"/>
        </w:rPr>
        <w:t xml:space="preserve"> identified as the one taken from the accused-appellant.</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 xml:space="preserve">A forensic examination was conducted by Police Inspector and Forensic Chemical Officer Engr. Richard Allan B. </w:t>
      </w:r>
      <w:proofErr w:type="spellStart"/>
      <w:r w:rsidRPr="00D23938">
        <w:rPr>
          <w:rFonts w:ascii="Verdana" w:eastAsia="Times New Roman" w:hAnsi="Verdana" w:cs="Times New Roman"/>
          <w:color w:val="000000"/>
          <w:lang w:eastAsia="en-PH"/>
        </w:rPr>
        <w:t>Mangalip</w:t>
      </w:r>
      <w:proofErr w:type="spellEnd"/>
      <w:r w:rsidRPr="00D23938">
        <w:rPr>
          <w:rFonts w:ascii="Verdana" w:eastAsia="Times New Roman" w:hAnsi="Verdana" w:cs="Times New Roman"/>
          <w:color w:val="000000"/>
          <w:lang w:eastAsia="en-PH"/>
        </w:rPr>
        <w:t xml:space="preserve"> and the drugs taken were weighed as shown by Report No. D-777-038,</w:t>
      </w:r>
      <w:r w:rsidR="009C522A" w:rsidRPr="009C522A">
        <w:rPr>
          <w:rFonts w:ascii="Verdana" w:eastAsia="Times New Roman" w:hAnsi="Verdana" w:cs="Times New Roman"/>
          <w:color w:val="FF0000"/>
          <w:vertAlign w:val="superscript"/>
          <w:lang w:eastAsia="en-PH"/>
        </w:rPr>
        <w:t xml:space="preserve"> </w:t>
      </w:r>
      <w:r w:rsidR="009C522A">
        <w:rPr>
          <w:rFonts w:ascii="Verdana" w:eastAsia="Times New Roman" w:hAnsi="Verdana" w:cs="Times New Roman"/>
          <w:color w:val="FF0000"/>
          <w:vertAlign w:val="superscript"/>
          <w:lang w:eastAsia="en-PH"/>
        </w:rPr>
        <w:t>[</w:t>
      </w:r>
      <w:r w:rsidR="009C522A">
        <w:rPr>
          <w:rStyle w:val="FootnoteReference"/>
          <w:rFonts w:ascii="Verdana" w:eastAsia="Times New Roman" w:hAnsi="Verdana" w:cs="Times New Roman"/>
          <w:color w:val="FF0000"/>
          <w:lang w:eastAsia="en-PH"/>
        </w:rPr>
        <w:footnoteReference w:id="33"/>
      </w:r>
      <w:r w:rsidR="009C522A" w:rsidRPr="007979E0">
        <w:rPr>
          <w:rFonts w:ascii="Verdana" w:eastAsia="Times New Roman" w:hAnsi="Verdana" w:cs="Times New Roman"/>
          <w:color w:val="FF0000"/>
          <w:vertAlign w:val="superscript"/>
          <w:lang w:eastAsia="en-PH"/>
        </w:rPr>
        <w:t>]</w:t>
      </w:r>
      <w:r w:rsidRPr="00D23938">
        <w:rPr>
          <w:rFonts w:ascii="Verdana" w:eastAsia="Times New Roman" w:hAnsi="Verdana" w:cs="Times New Roman"/>
          <w:color w:val="000000"/>
          <w:lang w:eastAsia="en-PH"/>
        </w:rPr>
        <w:t> to wit:</w:t>
      </w:r>
      <w:r w:rsidRPr="00D23938">
        <w:rPr>
          <w:rFonts w:ascii="Verdana" w:eastAsia="Times New Roman" w:hAnsi="Verdana" w:cs="Times New Roman"/>
          <w:color w:val="000000"/>
          <w:lang w:eastAsia="en-PH"/>
        </w:rPr>
        <w:br/>
      </w:r>
    </w:p>
    <w:tbl>
      <w:tblPr>
        <w:tblW w:w="4161" w:type="pct"/>
        <w:tblCellSpacing w:w="0" w:type="dxa"/>
        <w:tblInd w:w="993" w:type="dxa"/>
        <w:tblCellMar>
          <w:left w:w="0" w:type="dxa"/>
          <w:right w:w="0" w:type="dxa"/>
        </w:tblCellMar>
        <w:tblLook w:val="04A0" w:firstRow="1" w:lastRow="0" w:firstColumn="1" w:lastColumn="0" w:noHBand="0" w:noVBand="1"/>
      </w:tblPr>
      <w:tblGrid>
        <w:gridCol w:w="3610"/>
        <w:gridCol w:w="3902"/>
      </w:tblGrid>
      <w:tr w:rsidR="00D23938" w:rsidRPr="00D23938" w:rsidTr="009C522A">
        <w:trPr>
          <w:tblCellSpacing w:w="0" w:type="dxa"/>
        </w:trPr>
        <w:tc>
          <w:tcPr>
            <w:tcW w:w="2403" w:type="pct"/>
            <w:hideMark/>
          </w:tcPr>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Times New Roman" w:eastAsia="Times New Roman" w:hAnsi="Times New Roman" w:cs="Times New Roman"/>
                <w:sz w:val="24"/>
                <w:szCs w:val="24"/>
                <w:lang w:eastAsia="en-PH"/>
              </w:rPr>
              <w:lastRenderedPageBreak/>
              <w:t>A-1 (CMP) = 0.10 g</w:t>
            </w:r>
          </w:p>
        </w:tc>
        <w:tc>
          <w:tcPr>
            <w:tcW w:w="2597" w:type="pct"/>
            <w:hideMark/>
          </w:tcPr>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Times New Roman" w:eastAsia="Times New Roman" w:hAnsi="Times New Roman" w:cs="Times New Roman"/>
                <w:sz w:val="24"/>
                <w:szCs w:val="24"/>
                <w:lang w:eastAsia="en-PH"/>
              </w:rPr>
              <w:t>A-5 (CMP-4)=0.01 g</w:t>
            </w:r>
          </w:p>
        </w:tc>
      </w:tr>
      <w:tr w:rsidR="00D23938" w:rsidRPr="00D23938" w:rsidTr="009C522A">
        <w:trPr>
          <w:tblCellSpacing w:w="0" w:type="dxa"/>
        </w:trPr>
        <w:tc>
          <w:tcPr>
            <w:tcW w:w="0" w:type="auto"/>
            <w:hideMark/>
          </w:tcPr>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Times New Roman" w:eastAsia="Times New Roman" w:hAnsi="Times New Roman" w:cs="Times New Roman"/>
                <w:sz w:val="24"/>
                <w:szCs w:val="24"/>
                <w:lang w:eastAsia="en-PH"/>
              </w:rPr>
              <w:t>A-2 (CMP-1) = 0.05 g.</w:t>
            </w:r>
          </w:p>
        </w:tc>
        <w:tc>
          <w:tcPr>
            <w:tcW w:w="2597" w:type="pct"/>
            <w:hideMark/>
          </w:tcPr>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Times New Roman" w:eastAsia="Times New Roman" w:hAnsi="Times New Roman" w:cs="Times New Roman"/>
                <w:sz w:val="24"/>
                <w:szCs w:val="24"/>
                <w:lang w:eastAsia="en-PH"/>
              </w:rPr>
              <w:t>A-6 (CMP-5)= 0.03g</w:t>
            </w:r>
          </w:p>
        </w:tc>
      </w:tr>
      <w:tr w:rsidR="00D23938" w:rsidRPr="00D23938" w:rsidTr="009C522A">
        <w:trPr>
          <w:tblCellSpacing w:w="0" w:type="dxa"/>
        </w:trPr>
        <w:tc>
          <w:tcPr>
            <w:tcW w:w="0" w:type="auto"/>
            <w:hideMark/>
          </w:tcPr>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Times New Roman" w:eastAsia="Times New Roman" w:hAnsi="Times New Roman" w:cs="Times New Roman"/>
                <w:sz w:val="24"/>
                <w:szCs w:val="24"/>
                <w:lang w:eastAsia="en-PH"/>
              </w:rPr>
              <w:t>A-3 (CMP-2) = 0.03 g</w:t>
            </w:r>
          </w:p>
        </w:tc>
        <w:tc>
          <w:tcPr>
            <w:tcW w:w="2597" w:type="pct"/>
            <w:hideMark/>
          </w:tcPr>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Times New Roman" w:eastAsia="Times New Roman" w:hAnsi="Times New Roman" w:cs="Times New Roman"/>
                <w:sz w:val="24"/>
                <w:szCs w:val="24"/>
                <w:lang w:eastAsia="en-PH"/>
              </w:rPr>
              <w:t>A-7 (CMP-6)=0.04g</w:t>
            </w:r>
          </w:p>
        </w:tc>
      </w:tr>
      <w:tr w:rsidR="00D23938" w:rsidRPr="00D23938" w:rsidTr="009C522A">
        <w:trPr>
          <w:tblCellSpacing w:w="0" w:type="dxa"/>
        </w:trPr>
        <w:tc>
          <w:tcPr>
            <w:tcW w:w="0" w:type="auto"/>
            <w:hideMark/>
          </w:tcPr>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Times New Roman" w:eastAsia="Times New Roman" w:hAnsi="Times New Roman" w:cs="Times New Roman"/>
                <w:sz w:val="24"/>
                <w:szCs w:val="24"/>
                <w:lang w:eastAsia="en-PH"/>
              </w:rPr>
              <w:t>A-4 (CMP-3)= 0.01g</w:t>
            </w:r>
          </w:p>
        </w:tc>
        <w:tc>
          <w:tcPr>
            <w:tcW w:w="2597" w:type="pct"/>
            <w:hideMark/>
          </w:tcPr>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Times New Roman" w:eastAsia="Times New Roman" w:hAnsi="Times New Roman" w:cs="Times New Roman"/>
                <w:sz w:val="24"/>
                <w:szCs w:val="24"/>
                <w:lang w:eastAsia="en-PH"/>
              </w:rPr>
              <w:t>A -8 (CMP-7)=0.03g</w:t>
            </w:r>
          </w:p>
        </w:tc>
      </w:tr>
    </w:tbl>
    <w:p w:rsidR="009C522A" w:rsidRDefault="009C522A" w:rsidP="00D23938">
      <w:pPr>
        <w:spacing w:after="0" w:line="240" w:lineRule="auto"/>
        <w:rPr>
          <w:rFonts w:ascii="Verdana" w:eastAsia="Times New Roman" w:hAnsi="Verdana" w:cs="Times New Roman"/>
          <w:color w:val="000000"/>
          <w:lang w:eastAsia="en-PH"/>
        </w:rPr>
      </w:pPr>
    </w:p>
    <w:p w:rsidR="00D23938" w:rsidRPr="00D23938" w:rsidRDefault="00D23938" w:rsidP="009C522A">
      <w:pPr>
        <w:spacing w:after="0" w:line="240" w:lineRule="auto"/>
        <w:rPr>
          <w:rFonts w:ascii="Times New Roman" w:eastAsia="Times New Roman" w:hAnsi="Times New Roman" w:cs="Times New Roman"/>
          <w:sz w:val="24"/>
          <w:szCs w:val="24"/>
          <w:lang w:eastAsia="en-PH"/>
        </w:rPr>
      </w:pPr>
      <w:r w:rsidRPr="00D23938">
        <w:rPr>
          <w:rFonts w:ascii="Verdana" w:eastAsia="Times New Roman" w:hAnsi="Verdana" w:cs="Times New Roman"/>
          <w:color w:val="000000"/>
          <w:lang w:eastAsia="en-PH"/>
        </w:rPr>
        <w:t xml:space="preserve">Prosecution witness PO2 </w:t>
      </w:r>
      <w:proofErr w:type="spellStart"/>
      <w:r w:rsidRPr="00D23938">
        <w:rPr>
          <w:rFonts w:ascii="Verdana" w:eastAsia="Times New Roman" w:hAnsi="Verdana" w:cs="Times New Roman"/>
          <w:color w:val="000000"/>
          <w:lang w:eastAsia="en-PH"/>
        </w:rPr>
        <w:t>Igno</w:t>
      </w:r>
      <w:proofErr w:type="spellEnd"/>
      <w:r w:rsidRPr="00D23938">
        <w:rPr>
          <w:rFonts w:ascii="Verdana" w:eastAsia="Times New Roman" w:hAnsi="Verdana" w:cs="Times New Roman"/>
          <w:color w:val="000000"/>
          <w:lang w:eastAsia="en-PH"/>
        </w:rPr>
        <w:t xml:space="preserve"> was presented and he identified the plastic sachets of </w:t>
      </w:r>
      <w:proofErr w:type="spellStart"/>
      <w:r w:rsidRPr="00D23938">
        <w:rPr>
          <w:rFonts w:ascii="Verdana" w:eastAsia="Times New Roman" w:hAnsi="Verdana" w:cs="Times New Roman"/>
          <w:i/>
          <w:iCs/>
          <w:color w:val="000000"/>
          <w:lang w:eastAsia="en-PH"/>
        </w:rPr>
        <w:t>shabu</w:t>
      </w:r>
      <w:proofErr w:type="spellEnd"/>
      <w:r w:rsidRPr="00D23938">
        <w:rPr>
          <w:rFonts w:ascii="Verdana" w:eastAsia="Times New Roman" w:hAnsi="Verdana" w:cs="Times New Roman"/>
          <w:i/>
          <w:iCs/>
          <w:color w:val="000000"/>
          <w:lang w:eastAsia="en-PH"/>
        </w:rPr>
        <w:t> </w:t>
      </w:r>
      <w:r w:rsidRPr="00D23938">
        <w:rPr>
          <w:rFonts w:ascii="Verdana" w:eastAsia="Times New Roman" w:hAnsi="Verdana" w:cs="Times New Roman"/>
          <w:color w:val="000000"/>
          <w:lang w:eastAsia="en-PH"/>
        </w:rPr>
        <w:t xml:space="preserve">which all bore the initials "CMP."  He substantially corroborated the testimony of </w:t>
      </w:r>
      <w:proofErr w:type="spellStart"/>
      <w:r w:rsidRPr="00D23938">
        <w:rPr>
          <w:rFonts w:ascii="Verdana" w:eastAsia="Times New Roman" w:hAnsi="Verdana" w:cs="Times New Roman"/>
          <w:color w:val="000000"/>
          <w:lang w:eastAsia="en-PH"/>
        </w:rPr>
        <w:t>Fariñas</w:t>
      </w:r>
      <w:proofErr w:type="spellEnd"/>
      <w:r w:rsidRPr="00D23938">
        <w:rPr>
          <w:rFonts w:ascii="Verdana" w:eastAsia="Times New Roman" w:hAnsi="Verdana" w:cs="Times New Roman"/>
          <w:color w:val="000000"/>
          <w:lang w:eastAsia="en-PH"/>
        </w:rPr>
        <w:t xml:space="preserve"> on all material points.  Thus:</w:t>
      </w:r>
      <w:r w:rsidRPr="00D23938">
        <w:rPr>
          <w:rFonts w:ascii="Verdana" w:eastAsia="Times New Roman" w:hAnsi="Verdana" w:cs="Times New Roman"/>
          <w:color w:val="000000"/>
          <w:lang w:eastAsia="en-PH"/>
        </w:rPr>
        <w:br/>
      </w:r>
    </w:p>
    <w:p w:rsidR="009C522A" w:rsidRDefault="00D23938" w:rsidP="009C522A">
      <w:pPr>
        <w:spacing w:after="0" w:line="240" w:lineRule="auto"/>
        <w:ind w:left="720"/>
        <w:rPr>
          <w:rFonts w:eastAsia="Times New Roman" w:cstheme="minorHAnsi"/>
          <w:color w:val="000000"/>
          <w:lang w:eastAsia="en-PH"/>
        </w:rPr>
      </w:pPr>
      <w:r w:rsidRPr="00D23938">
        <w:rPr>
          <w:rFonts w:eastAsia="Times New Roman" w:cstheme="minorHAnsi"/>
          <w:i/>
          <w:color w:val="000000"/>
          <w:lang w:eastAsia="en-PH"/>
        </w:rPr>
        <w:t xml:space="preserve">Pros. </w:t>
      </w:r>
      <w:proofErr w:type="spellStart"/>
      <w:proofErr w:type="gramStart"/>
      <w:r w:rsidRPr="00D23938">
        <w:rPr>
          <w:rFonts w:eastAsia="Times New Roman" w:cstheme="minorHAnsi"/>
          <w:i/>
          <w:color w:val="000000"/>
          <w:lang w:eastAsia="en-PH"/>
        </w:rPr>
        <w:t>Bagaoisan</w:t>
      </w:r>
      <w:proofErr w:type="spellEnd"/>
      <w:r w:rsidR="009C522A" w:rsidRPr="009C522A">
        <w:rPr>
          <w:rFonts w:eastAsia="Times New Roman" w:cstheme="minorHAnsi"/>
          <w:color w:val="000000"/>
          <w:lang w:eastAsia="en-PH"/>
        </w:rPr>
        <w:t xml:space="preserve"> :</w:t>
      </w:r>
      <w:proofErr w:type="gramEnd"/>
      <w:r w:rsidR="009C522A" w:rsidRPr="009C522A">
        <w:rPr>
          <w:rFonts w:eastAsia="Times New Roman" w:cstheme="minorHAnsi"/>
          <w:color w:val="000000"/>
          <w:lang w:eastAsia="en-PH"/>
        </w:rPr>
        <w:tab/>
      </w:r>
    </w:p>
    <w:p w:rsidR="009C522A" w:rsidRDefault="00D23938" w:rsidP="009C522A">
      <w:pPr>
        <w:spacing w:after="0" w:line="240" w:lineRule="auto"/>
        <w:ind w:left="720"/>
        <w:rPr>
          <w:rFonts w:eastAsia="Times New Roman" w:cstheme="minorHAnsi"/>
          <w:color w:val="000000"/>
          <w:lang w:eastAsia="en-PH"/>
        </w:rPr>
      </w:pPr>
      <w:r w:rsidRPr="00D23938">
        <w:rPr>
          <w:rFonts w:eastAsia="Times New Roman" w:cstheme="minorHAnsi"/>
          <w:color w:val="000000"/>
          <w:lang w:eastAsia="en-PH"/>
        </w:rPr>
        <w:t xml:space="preserve">I am showing to you </w:t>
      </w:r>
      <w:proofErr w:type="spellStart"/>
      <w:r w:rsidRPr="00D23938">
        <w:rPr>
          <w:rFonts w:eastAsia="Times New Roman" w:cstheme="minorHAnsi"/>
          <w:color w:val="000000"/>
          <w:lang w:eastAsia="en-PH"/>
        </w:rPr>
        <w:t>Mr.</w:t>
      </w:r>
      <w:proofErr w:type="spellEnd"/>
      <w:r w:rsidRPr="00D23938">
        <w:rPr>
          <w:rFonts w:eastAsia="Times New Roman" w:cstheme="minorHAnsi"/>
          <w:color w:val="000000"/>
          <w:lang w:eastAsia="en-PH"/>
        </w:rPr>
        <w:t xml:space="preserve"> Witness these coin purse and eight (8) plastic sachets containing white crystalline substance.  Please go over the same and tell us if this is the same coin purse recovered from the accused and tell us also which of these plastic sachets were the subject of sale transaction and the subject of possession.</w:t>
      </w:r>
      <w:r w:rsidRPr="00D23938">
        <w:rPr>
          <w:rFonts w:eastAsia="Times New Roman" w:cstheme="minorHAnsi"/>
          <w:color w:val="000000"/>
          <w:lang w:eastAsia="en-PH"/>
        </w:rPr>
        <w:br/>
      </w:r>
      <w:r w:rsidRPr="00D23938">
        <w:rPr>
          <w:rFonts w:eastAsia="Times New Roman" w:cstheme="minorHAnsi"/>
          <w:color w:val="000000"/>
          <w:lang w:eastAsia="en-PH"/>
        </w:rPr>
        <w:br/>
      </w:r>
      <w:proofErr w:type="gramStart"/>
      <w:r w:rsidRPr="00D23938">
        <w:rPr>
          <w:rFonts w:eastAsia="Times New Roman" w:cstheme="minorHAnsi"/>
          <w:i/>
          <w:color w:val="000000"/>
          <w:lang w:eastAsia="en-PH"/>
        </w:rPr>
        <w:t>Witness</w:t>
      </w:r>
      <w:r w:rsidR="009C522A" w:rsidRPr="009C522A">
        <w:rPr>
          <w:rFonts w:eastAsia="Times New Roman" w:cstheme="minorHAnsi"/>
          <w:color w:val="000000"/>
          <w:lang w:eastAsia="en-PH"/>
        </w:rPr>
        <w:t xml:space="preserve"> :</w:t>
      </w:r>
      <w:proofErr w:type="gramEnd"/>
      <w:r w:rsidR="009C522A" w:rsidRPr="009C522A">
        <w:rPr>
          <w:rFonts w:eastAsia="Times New Roman" w:cstheme="minorHAnsi"/>
          <w:color w:val="000000"/>
          <w:lang w:eastAsia="en-PH"/>
        </w:rPr>
        <w:tab/>
      </w:r>
      <w:r w:rsidR="009C522A" w:rsidRPr="009C522A">
        <w:rPr>
          <w:rFonts w:eastAsia="Times New Roman" w:cstheme="minorHAnsi"/>
          <w:color w:val="000000"/>
          <w:lang w:eastAsia="en-PH"/>
        </w:rPr>
        <w:tab/>
      </w:r>
    </w:p>
    <w:p w:rsidR="00D23938" w:rsidRDefault="00D23938" w:rsidP="009C522A">
      <w:pPr>
        <w:spacing w:after="0" w:line="240" w:lineRule="auto"/>
        <w:ind w:left="720"/>
        <w:rPr>
          <w:rFonts w:ascii="Verdana" w:eastAsia="Times New Roman" w:hAnsi="Verdana" w:cs="Times New Roman"/>
          <w:color w:val="FF0000"/>
          <w:vertAlign w:val="superscript"/>
          <w:lang w:eastAsia="en-PH"/>
        </w:rPr>
      </w:pPr>
      <w:r w:rsidRPr="00D23938">
        <w:rPr>
          <w:rFonts w:eastAsia="Times New Roman" w:cstheme="minorHAnsi"/>
          <w:color w:val="000000"/>
          <w:lang w:eastAsia="en-PH"/>
        </w:rPr>
        <w:t>This is the same coin purse where these (7) plastic sachets with suspected </w:t>
      </w:r>
      <w:proofErr w:type="spellStart"/>
      <w:r w:rsidRPr="00D23938">
        <w:rPr>
          <w:rFonts w:eastAsia="Times New Roman" w:cstheme="minorHAnsi"/>
          <w:i/>
          <w:iCs/>
          <w:color w:val="000000"/>
          <w:lang w:eastAsia="en-PH"/>
        </w:rPr>
        <w:t>shabu</w:t>
      </w:r>
      <w:proofErr w:type="spellEnd"/>
      <w:r w:rsidRPr="00D23938">
        <w:rPr>
          <w:rFonts w:eastAsia="Times New Roman" w:cstheme="minorHAnsi"/>
          <w:i/>
          <w:iCs/>
          <w:color w:val="000000"/>
          <w:lang w:eastAsia="en-PH"/>
        </w:rPr>
        <w:t> </w:t>
      </w:r>
      <w:r w:rsidRPr="00D23938">
        <w:rPr>
          <w:rFonts w:eastAsia="Times New Roman" w:cstheme="minorHAnsi"/>
          <w:color w:val="000000"/>
          <w:lang w:eastAsia="en-PH"/>
        </w:rPr>
        <w:t>are contained.  This sachet with marking "CMP" was the subject of sale transaction while the sachets with markings "CMP-1" to "CMP-7" were the subject of possession.</w:t>
      </w:r>
      <w:r w:rsidRPr="00D23938">
        <w:rPr>
          <w:rFonts w:eastAsia="Times New Roman" w:cstheme="minorHAnsi"/>
          <w:color w:val="000000"/>
          <w:lang w:eastAsia="en-PH"/>
        </w:rPr>
        <w:br/>
      </w:r>
      <w:r w:rsidRPr="00D23938">
        <w:rPr>
          <w:rFonts w:eastAsia="Times New Roman" w:cstheme="minorHAnsi"/>
          <w:color w:val="000000"/>
          <w:lang w:eastAsia="en-PH"/>
        </w:rPr>
        <w:br/>
      </w:r>
      <w:r w:rsidRPr="00D23938">
        <w:rPr>
          <w:rFonts w:eastAsia="Times New Roman" w:cstheme="minorHAnsi"/>
          <w:i/>
          <w:color w:val="000000"/>
          <w:lang w:eastAsia="en-PH"/>
        </w:rPr>
        <w:t xml:space="preserve">Pros. </w:t>
      </w:r>
      <w:proofErr w:type="spellStart"/>
      <w:r w:rsidRPr="00D23938">
        <w:rPr>
          <w:rFonts w:eastAsia="Times New Roman" w:cstheme="minorHAnsi"/>
          <w:i/>
          <w:color w:val="000000"/>
          <w:lang w:eastAsia="en-PH"/>
        </w:rPr>
        <w:t>Bagaoisan</w:t>
      </w:r>
      <w:proofErr w:type="spellEnd"/>
      <w:r w:rsidRPr="00D23938">
        <w:rPr>
          <w:rFonts w:eastAsia="Times New Roman" w:cstheme="minorHAnsi"/>
          <w:color w:val="000000"/>
          <w:lang w:eastAsia="en-PH"/>
        </w:rPr>
        <w:br/>
        <w:t xml:space="preserve">The witness Your </w:t>
      </w:r>
      <w:proofErr w:type="spellStart"/>
      <w:r w:rsidRPr="00D23938">
        <w:rPr>
          <w:rFonts w:eastAsia="Times New Roman" w:cstheme="minorHAnsi"/>
          <w:color w:val="000000"/>
          <w:lang w:eastAsia="en-PH"/>
        </w:rPr>
        <w:t>Honor</w:t>
      </w:r>
      <w:proofErr w:type="spellEnd"/>
      <w:r w:rsidRPr="00D23938">
        <w:rPr>
          <w:rFonts w:eastAsia="Times New Roman" w:cstheme="minorHAnsi"/>
          <w:color w:val="000000"/>
          <w:lang w:eastAsia="en-PH"/>
        </w:rPr>
        <w:t xml:space="preserve"> identified Exhibit "M" as the coin purse where these seven (7) plastic sachets of suspected </w:t>
      </w:r>
      <w:proofErr w:type="spellStart"/>
      <w:r w:rsidRPr="00D23938">
        <w:rPr>
          <w:rFonts w:eastAsia="Times New Roman" w:cstheme="minorHAnsi"/>
          <w:color w:val="000000"/>
          <w:lang w:eastAsia="en-PH"/>
        </w:rPr>
        <w:t>shabu</w:t>
      </w:r>
      <w:proofErr w:type="spellEnd"/>
      <w:r w:rsidRPr="00D23938">
        <w:rPr>
          <w:rFonts w:eastAsia="Times New Roman" w:cstheme="minorHAnsi"/>
          <w:color w:val="000000"/>
          <w:lang w:eastAsia="en-PH"/>
        </w:rPr>
        <w:t xml:space="preserve"> are contained. The witness identified Exhibits "E" as the subject of sale while Exhibits "F" to "L" as the subject of possession of the accused.  </w:t>
      </w:r>
      <w:proofErr w:type="spellStart"/>
      <w:r w:rsidRPr="00D23938">
        <w:rPr>
          <w:rFonts w:eastAsia="Times New Roman" w:cstheme="minorHAnsi"/>
          <w:color w:val="000000"/>
          <w:lang w:eastAsia="en-PH"/>
        </w:rPr>
        <w:t>Mr.</w:t>
      </w:r>
      <w:proofErr w:type="spellEnd"/>
      <w:r w:rsidRPr="00D23938">
        <w:rPr>
          <w:rFonts w:eastAsia="Times New Roman" w:cstheme="minorHAnsi"/>
          <w:color w:val="000000"/>
          <w:lang w:eastAsia="en-PH"/>
        </w:rPr>
        <w:t xml:space="preserve"> Witness, where did you bring the accused after you arrested him?</w:t>
      </w:r>
      <w:r w:rsidRPr="00D23938">
        <w:rPr>
          <w:rFonts w:eastAsia="Times New Roman" w:cstheme="minorHAnsi"/>
          <w:color w:val="000000"/>
          <w:lang w:eastAsia="en-PH"/>
        </w:rPr>
        <w:br/>
      </w:r>
      <w:r w:rsidRPr="00D23938">
        <w:rPr>
          <w:rFonts w:eastAsia="Times New Roman" w:cstheme="minorHAnsi"/>
          <w:color w:val="000000"/>
          <w:lang w:eastAsia="en-PH"/>
        </w:rPr>
        <w:br/>
      </w:r>
      <w:r w:rsidRPr="00D23938">
        <w:rPr>
          <w:rFonts w:eastAsia="Times New Roman" w:cstheme="minorHAnsi"/>
          <w:i/>
          <w:color w:val="000000"/>
          <w:lang w:eastAsia="en-PH"/>
        </w:rPr>
        <w:t>Witness</w:t>
      </w:r>
      <w:r w:rsidRPr="00D23938">
        <w:rPr>
          <w:rFonts w:eastAsia="Times New Roman" w:cstheme="minorHAnsi"/>
          <w:color w:val="000000"/>
          <w:lang w:eastAsia="en-PH"/>
        </w:rPr>
        <w:br/>
      </w:r>
      <w:proofErr w:type="gramStart"/>
      <w:r w:rsidRPr="00D23938">
        <w:rPr>
          <w:rFonts w:eastAsia="Times New Roman" w:cstheme="minorHAnsi"/>
          <w:color w:val="000000"/>
          <w:lang w:eastAsia="en-PH"/>
        </w:rPr>
        <w:t>We</w:t>
      </w:r>
      <w:proofErr w:type="gramEnd"/>
      <w:r w:rsidRPr="00D23938">
        <w:rPr>
          <w:rFonts w:eastAsia="Times New Roman" w:cstheme="minorHAnsi"/>
          <w:color w:val="000000"/>
          <w:lang w:eastAsia="en-PH"/>
        </w:rPr>
        <w:t xml:space="preserve"> brought him to the DEU office, sir.</w:t>
      </w:r>
      <w:r w:rsidRPr="00D23938">
        <w:rPr>
          <w:rFonts w:eastAsia="Times New Roman" w:cstheme="minorHAnsi"/>
          <w:color w:val="000000"/>
          <w:lang w:eastAsia="en-PH"/>
        </w:rPr>
        <w:br/>
      </w:r>
      <w:r w:rsidRPr="00D23938">
        <w:rPr>
          <w:rFonts w:eastAsia="Times New Roman" w:cstheme="minorHAnsi"/>
          <w:color w:val="000000"/>
          <w:lang w:eastAsia="en-PH"/>
        </w:rPr>
        <w:br/>
      </w:r>
      <w:r w:rsidRPr="00D23938">
        <w:rPr>
          <w:rFonts w:eastAsia="Times New Roman" w:cstheme="minorHAnsi"/>
          <w:i/>
          <w:color w:val="000000"/>
          <w:lang w:eastAsia="en-PH"/>
        </w:rPr>
        <w:t xml:space="preserve">Pros. </w:t>
      </w:r>
      <w:proofErr w:type="spellStart"/>
      <w:r w:rsidRPr="00D23938">
        <w:rPr>
          <w:rFonts w:eastAsia="Times New Roman" w:cstheme="minorHAnsi"/>
          <w:i/>
          <w:color w:val="000000"/>
          <w:lang w:eastAsia="en-PH"/>
        </w:rPr>
        <w:t>Bagaoisan</w:t>
      </w:r>
      <w:proofErr w:type="spellEnd"/>
      <w:r w:rsidRPr="00D23938">
        <w:rPr>
          <w:rFonts w:eastAsia="Times New Roman" w:cstheme="minorHAnsi"/>
          <w:color w:val="000000"/>
          <w:lang w:eastAsia="en-PH"/>
        </w:rPr>
        <w:br/>
      </w:r>
      <w:proofErr w:type="gramStart"/>
      <w:r w:rsidRPr="00D23938">
        <w:rPr>
          <w:rFonts w:eastAsia="Times New Roman" w:cstheme="minorHAnsi"/>
          <w:color w:val="000000"/>
          <w:lang w:eastAsia="en-PH"/>
        </w:rPr>
        <w:t>And</w:t>
      </w:r>
      <w:proofErr w:type="gramEnd"/>
      <w:r w:rsidRPr="00D23938">
        <w:rPr>
          <w:rFonts w:eastAsia="Times New Roman" w:cstheme="minorHAnsi"/>
          <w:color w:val="000000"/>
          <w:lang w:eastAsia="en-PH"/>
        </w:rPr>
        <w:t xml:space="preserve"> what did you do with the dangerous drugs subject matter of these cases?</w:t>
      </w:r>
      <w:r w:rsidRPr="00D23938">
        <w:rPr>
          <w:rFonts w:eastAsia="Times New Roman" w:cstheme="minorHAnsi"/>
          <w:color w:val="000000"/>
          <w:lang w:eastAsia="en-PH"/>
        </w:rPr>
        <w:br/>
      </w:r>
      <w:r w:rsidRPr="00D23938">
        <w:rPr>
          <w:rFonts w:eastAsia="Times New Roman" w:cstheme="minorHAnsi"/>
          <w:color w:val="000000"/>
          <w:lang w:eastAsia="en-PH"/>
        </w:rPr>
        <w:br/>
        <w:t>A         We brought the same to the PNP Crime Laboratory for examination, sir.</w:t>
      </w:r>
      <w:r w:rsidR="009C522A" w:rsidRPr="009C522A">
        <w:rPr>
          <w:rFonts w:ascii="Verdana" w:eastAsia="Times New Roman" w:hAnsi="Verdana" w:cs="Times New Roman"/>
          <w:color w:val="FF0000"/>
          <w:vertAlign w:val="superscript"/>
          <w:lang w:eastAsia="en-PH"/>
        </w:rPr>
        <w:t xml:space="preserve"> </w:t>
      </w:r>
      <w:r w:rsidR="009C522A">
        <w:rPr>
          <w:rFonts w:ascii="Verdana" w:eastAsia="Times New Roman" w:hAnsi="Verdana" w:cs="Times New Roman"/>
          <w:color w:val="FF0000"/>
          <w:vertAlign w:val="superscript"/>
          <w:lang w:eastAsia="en-PH"/>
        </w:rPr>
        <w:t>[</w:t>
      </w:r>
      <w:r w:rsidR="009C522A">
        <w:rPr>
          <w:rStyle w:val="FootnoteReference"/>
          <w:rFonts w:ascii="Verdana" w:eastAsia="Times New Roman" w:hAnsi="Verdana" w:cs="Times New Roman"/>
          <w:color w:val="FF0000"/>
          <w:lang w:eastAsia="en-PH"/>
        </w:rPr>
        <w:footnoteReference w:id="34"/>
      </w:r>
      <w:r w:rsidR="009C522A" w:rsidRPr="007979E0">
        <w:rPr>
          <w:rFonts w:ascii="Verdana" w:eastAsia="Times New Roman" w:hAnsi="Verdana" w:cs="Times New Roman"/>
          <w:color w:val="FF0000"/>
          <w:vertAlign w:val="superscript"/>
          <w:lang w:eastAsia="en-PH"/>
        </w:rPr>
        <w:t>]</w:t>
      </w:r>
    </w:p>
    <w:p w:rsidR="009C522A" w:rsidRPr="00D23938" w:rsidRDefault="009C522A" w:rsidP="009C522A">
      <w:pPr>
        <w:spacing w:after="0" w:line="240" w:lineRule="auto"/>
        <w:ind w:left="720"/>
        <w:rPr>
          <w:rFonts w:ascii="Verdana" w:eastAsia="Times New Roman" w:hAnsi="Verdana" w:cs="Times New Roman"/>
          <w:color w:val="000000"/>
          <w:lang w:eastAsia="en-PH"/>
        </w:rPr>
      </w:pPr>
    </w:p>
    <w:p w:rsidR="00B12E4D" w:rsidRDefault="00D23938" w:rsidP="009C522A">
      <w:pPr>
        <w:spacing w:after="0" w:line="240" w:lineRule="auto"/>
        <w:rPr>
          <w:rFonts w:ascii="Times New Roman" w:eastAsia="Times New Roman" w:hAnsi="Times New Roman" w:cs="Times New Roman"/>
          <w:sz w:val="24"/>
          <w:szCs w:val="24"/>
          <w:lang w:eastAsia="en-PH"/>
        </w:rPr>
      </w:pPr>
      <w:r w:rsidRPr="00D23938">
        <w:rPr>
          <w:rFonts w:ascii="Verdana" w:eastAsia="Times New Roman" w:hAnsi="Verdana" w:cs="Times New Roman"/>
          <w:color w:val="000000"/>
          <w:lang w:eastAsia="en-PH"/>
        </w:rPr>
        <w:t>Another prosecution witness, MADAC Operative Oscar Gutierrez, identified the sachets of </w:t>
      </w:r>
      <w:proofErr w:type="spellStart"/>
      <w:r w:rsidRPr="00D23938">
        <w:rPr>
          <w:rFonts w:ascii="Verdana" w:eastAsia="Times New Roman" w:hAnsi="Verdana" w:cs="Times New Roman"/>
          <w:i/>
          <w:iCs/>
          <w:color w:val="000000"/>
          <w:lang w:eastAsia="en-PH"/>
        </w:rPr>
        <w:t>shabu</w:t>
      </w:r>
      <w:proofErr w:type="spellEnd"/>
      <w:r w:rsidRPr="00D23938">
        <w:rPr>
          <w:rFonts w:ascii="Verdana" w:eastAsia="Times New Roman" w:hAnsi="Verdana" w:cs="Times New Roman"/>
          <w:i/>
          <w:iCs/>
          <w:color w:val="000000"/>
          <w:lang w:eastAsia="en-PH"/>
        </w:rPr>
        <w:t> </w:t>
      </w:r>
      <w:r w:rsidRPr="00D23938">
        <w:rPr>
          <w:rFonts w:ascii="Verdana" w:eastAsia="Times New Roman" w:hAnsi="Verdana" w:cs="Times New Roman"/>
          <w:color w:val="000000"/>
          <w:lang w:eastAsia="en-PH"/>
        </w:rPr>
        <w:t xml:space="preserve">and similarly corroborated the testimonies of MADAC Operative </w:t>
      </w:r>
      <w:proofErr w:type="spellStart"/>
      <w:r w:rsidRPr="00D23938">
        <w:rPr>
          <w:rFonts w:ascii="Verdana" w:eastAsia="Times New Roman" w:hAnsi="Verdana" w:cs="Times New Roman"/>
          <w:color w:val="000000"/>
          <w:lang w:eastAsia="en-PH"/>
        </w:rPr>
        <w:t>Fariñas</w:t>
      </w:r>
      <w:proofErr w:type="spellEnd"/>
      <w:r w:rsidRPr="00D23938">
        <w:rPr>
          <w:rFonts w:ascii="Verdana" w:eastAsia="Times New Roman" w:hAnsi="Verdana" w:cs="Times New Roman"/>
          <w:color w:val="000000"/>
          <w:lang w:eastAsia="en-PH"/>
        </w:rPr>
        <w:t xml:space="preserve"> and PO2 </w:t>
      </w:r>
      <w:proofErr w:type="spellStart"/>
      <w:r w:rsidRPr="00D23938">
        <w:rPr>
          <w:rFonts w:ascii="Verdana" w:eastAsia="Times New Roman" w:hAnsi="Verdana" w:cs="Times New Roman"/>
          <w:color w:val="000000"/>
          <w:lang w:eastAsia="en-PH"/>
        </w:rPr>
        <w:t>Igno</w:t>
      </w:r>
      <w:proofErr w:type="spellEnd"/>
      <w:r w:rsidRPr="00D23938">
        <w:rPr>
          <w:rFonts w:ascii="Verdana" w:eastAsia="Times New Roman" w:hAnsi="Verdana" w:cs="Times New Roman"/>
          <w:color w:val="000000"/>
          <w:lang w:eastAsia="en-PH"/>
        </w:rPr>
        <w:t xml:space="preserve"> on the details of the incident</w:t>
      </w:r>
      <w:r w:rsidRPr="00D23938">
        <w:rPr>
          <w:rFonts w:ascii="Verdana" w:eastAsia="Times New Roman" w:hAnsi="Verdana" w:cs="Times New Roman"/>
          <w:i/>
          <w:iCs/>
          <w:color w:val="000000"/>
          <w:lang w:eastAsia="en-PH"/>
        </w:rPr>
        <w:t>.</w:t>
      </w:r>
      <w:r w:rsidRPr="00D23938">
        <w:rPr>
          <w:rFonts w:ascii="Verdana" w:eastAsia="Times New Roman" w:hAnsi="Verdana" w:cs="Times New Roman"/>
          <w:color w:val="000000"/>
          <w:lang w:eastAsia="en-PH"/>
        </w:rPr>
        <w:br/>
      </w:r>
    </w:p>
    <w:p w:rsidR="009C522A" w:rsidRPr="00B12E4D" w:rsidRDefault="009C522A" w:rsidP="00B12E4D">
      <w:pPr>
        <w:spacing w:after="0" w:line="240" w:lineRule="auto"/>
        <w:ind w:left="720"/>
        <w:rPr>
          <w:rFonts w:eastAsia="Times New Roman" w:cstheme="minorHAnsi"/>
          <w:sz w:val="24"/>
          <w:szCs w:val="24"/>
          <w:lang w:eastAsia="en-PH"/>
        </w:rPr>
      </w:pPr>
      <w:r w:rsidRPr="00B12E4D">
        <w:rPr>
          <w:rFonts w:eastAsia="Times New Roman" w:cstheme="minorHAnsi"/>
          <w:color w:val="000000"/>
          <w:lang w:eastAsia="en-PH"/>
        </w:rPr>
        <w:t xml:space="preserve">Pros. </w:t>
      </w:r>
      <w:proofErr w:type="spellStart"/>
      <w:r w:rsidRPr="00B12E4D">
        <w:rPr>
          <w:rFonts w:eastAsia="Times New Roman" w:cstheme="minorHAnsi"/>
          <w:color w:val="000000"/>
          <w:lang w:eastAsia="en-PH"/>
        </w:rPr>
        <w:t>Bagaoisan</w:t>
      </w:r>
      <w:proofErr w:type="spellEnd"/>
    </w:p>
    <w:p w:rsidR="009C522A" w:rsidRPr="00B12E4D" w:rsidRDefault="009C522A" w:rsidP="00B12E4D">
      <w:pPr>
        <w:spacing w:after="0" w:line="240" w:lineRule="auto"/>
        <w:ind w:left="720"/>
        <w:rPr>
          <w:rFonts w:eastAsia="Times New Roman" w:cstheme="minorHAnsi"/>
          <w:color w:val="000000"/>
          <w:lang w:eastAsia="en-PH"/>
        </w:rPr>
      </w:pPr>
      <w:proofErr w:type="spellStart"/>
      <w:r w:rsidRPr="00B12E4D">
        <w:rPr>
          <w:rFonts w:eastAsia="Times New Roman" w:cstheme="minorHAnsi"/>
          <w:color w:val="000000"/>
          <w:lang w:eastAsia="en-PH"/>
        </w:rPr>
        <w:t>Mr.</w:t>
      </w:r>
      <w:proofErr w:type="spellEnd"/>
      <w:r w:rsidRPr="00B12E4D">
        <w:rPr>
          <w:rFonts w:eastAsia="Times New Roman" w:cstheme="minorHAnsi"/>
          <w:color w:val="000000"/>
          <w:lang w:eastAsia="en-PH"/>
        </w:rPr>
        <w:t xml:space="preserve"> Witness, you also mentioned in this affidavit that aside from the buy bust money you were also able to recover a black coin purse containing seven (7) plastic sachets of suspected </w:t>
      </w:r>
      <w:proofErr w:type="spellStart"/>
      <w:r w:rsidRPr="00B12E4D">
        <w:rPr>
          <w:rFonts w:eastAsia="Times New Roman" w:cstheme="minorHAnsi"/>
          <w:color w:val="000000"/>
          <w:lang w:eastAsia="en-PH"/>
        </w:rPr>
        <w:t>shabu</w:t>
      </w:r>
      <w:proofErr w:type="spellEnd"/>
      <w:r w:rsidRPr="00B12E4D">
        <w:rPr>
          <w:rFonts w:eastAsia="Times New Roman" w:cstheme="minorHAnsi"/>
          <w:color w:val="000000"/>
          <w:lang w:eastAsia="en-PH"/>
        </w:rPr>
        <w:t>. Now, if that black coin purse will be shown to you, would you be able to identify the same?</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Witness</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Yes, sir.</w:t>
      </w:r>
    </w:p>
    <w:p w:rsidR="00B12E4D" w:rsidRDefault="00B12E4D" w:rsidP="00B12E4D">
      <w:pPr>
        <w:spacing w:after="0" w:line="240" w:lineRule="auto"/>
        <w:ind w:left="720"/>
        <w:rPr>
          <w:rFonts w:eastAsia="Times New Roman" w:cstheme="minorHAnsi"/>
          <w:color w:val="000000"/>
          <w:lang w:eastAsia="en-PH"/>
        </w:rPr>
      </w:pP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lastRenderedPageBreak/>
        <w:t>Q.</w:t>
      </w:r>
      <w:r w:rsidRPr="00B12E4D">
        <w:rPr>
          <w:rFonts w:eastAsia="Times New Roman" w:cstheme="minorHAnsi"/>
          <w:color w:val="000000"/>
          <w:lang w:eastAsia="en-PH"/>
        </w:rPr>
        <w:tab/>
        <w:t>I'm showing to you this black coin purse previously marked as Exhibit "M." Will you please go over it and tell us what relation does this have to the black coin purse that you recovered from the possession of the accused?</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w:t>
      </w:r>
      <w:r w:rsidRPr="00B12E4D">
        <w:rPr>
          <w:rFonts w:eastAsia="Times New Roman" w:cstheme="minorHAnsi"/>
          <w:color w:val="000000"/>
          <w:lang w:eastAsia="en-PH"/>
        </w:rPr>
        <w:tab/>
        <w:t>This is the same, sir.</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Q.</w:t>
      </w:r>
      <w:r w:rsidRPr="00B12E4D">
        <w:rPr>
          <w:rFonts w:eastAsia="Times New Roman" w:cstheme="minorHAnsi"/>
          <w:color w:val="000000"/>
          <w:lang w:eastAsia="en-PH"/>
        </w:rPr>
        <w:tab/>
        <w:t xml:space="preserve">If the seven (7) plastic sachets containing </w:t>
      </w:r>
      <w:proofErr w:type="spellStart"/>
      <w:r w:rsidRPr="00B12E4D">
        <w:rPr>
          <w:rFonts w:eastAsia="Times New Roman" w:cstheme="minorHAnsi"/>
          <w:color w:val="000000"/>
          <w:lang w:eastAsia="en-PH"/>
        </w:rPr>
        <w:t>shabu</w:t>
      </w:r>
      <w:proofErr w:type="spellEnd"/>
      <w:r w:rsidRPr="00B12E4D">
        <w:rPr>
          <w:rFonts w:eastAsia="Times New Roman" w:cstheme="minorHAnsi"/>
          <w:color w:val="000000"/>
          <w:lang w:eastAsia="en-PH"/>
        </w:rPr>
        <w:t xml:space="preserve"> will be shown to you, would you be able to identify the same?</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Witness</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Yes, sir.</w:t>
      </w:r>
    </w:p>
    <w:p w:rsidR="009C522A" w:rsidRPr="00B12E4D" w:rsidRDefault="009C522A" w:rsidP="00B12E4D">
      <w:pPr>
        <w:spacing w:after="0" w:line="240" w:lineRule="auto"/>
        <w:ind w:left="720"/>
        <w:rPr>
          <w:rFonts w:eastAsia="Times New Roman" w:cstheme="minorHAnsi"/>
          <w:color w:val="000000"/>
          <w:lang w:eastAsia="en-PH"/>
        </w:rPr>
      </w:pP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 xml:space="preserve">Pros. </w:t>
      </w:r>
      <w:proofErr w:type="spellStart"/>
      <w:r w:rsidRPr="00B12E4D">
        <w:rPr>
          <w:rFonts w:eastAsia="Times New Roman" w:cstheme="minorHAnsi"/>
          <w:color w:val="000000"/>
          <w:lang w:eastAsia="en-PH"/>
        </w:rPr>
        <w:t>Bagaoisan</w:t>
      </w:r>
      <w:proofErr w:type="spellEnd"/>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 xml:space="preserve">I'm showing to you these seven (7) plastic sachets of suspected </w:t>
      </w:r>
      <w:proofErr w:type="spellStart"/>
      <w:r w:rsidRPr="00B12E4D">
        <w:rPr>
          <w:rFonts w:eastAsia="Times New Roman" w:cstheme="minorHAnsi"/>
          <w:color w:val="000000"/>
          <w:lang w:eastAsia="en-PH"/>
        </w:rPr>
        <w:t>shabu</w:t>
      </w:r>
      <w:proofErr w:type="spellEnd"/>
      <w:r w:rsidRPr="00B12E4D">
        <w:rPr>
          <w:rFonts w:eastAsia="Times New Roman" w:cstheme="minorHAnsi"/>
          <w:color w:val="000000"/>
          <w:lang w:eastAsia="en-PH"/>
        </w:rPr>
        <w:t xml:space="preserve"> contained in this black coin purse. Will you please go over the same and tell us what relation do these have to the plastic sachets of </w:t>
      </w:r>
      <w:proofErr w:type="spellStart"/>
      <w:r w:rsidRPr="00B12E4D">
        <w:rPr>
          <w:rFonts w:eastAsia="Times New Roman" w:cstheme="minorHAnsi"/>
          <w:color w:val="000000"/>
          <w:lang w:eastAsia="en-PH"/>
        </w:rPr>
        <w:t>shabu</w:t>
      </w:r>
      <w:proofErr w:type="spellEnd"/>
      <w:r w:rsidRPr="00B12E4D">
        <w:rPr>
          <w:rFonts w:eastAsia="Times New Roman" w:cstheme="minorHAnsi"/>
          <w:color w:val="000000"/>
          <w:lang w:eastAsia="en-PH"/>
        </w:rPr>
        <w:t xml:space="preserve"> which were recovered from the possession of the accused?</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Witness</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These are the same, sir.</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 xml:space="preserve">Pros. </w:t>
      </w:r>
      <w:proofErr w:type="spellStart"/>
      <w:r w:rsidRPr="00B12E4D">
        <w:rPr>
          <w:rFonts w:eastAsia="Times New Roman" w:cstheme="minorHAnsi"/>
          <w:color w:val="000000"/>
          <w:lang w:eastAsia="en-PH"/>
        </w:rPr>
        <w:t>Bagaoisan</w:t>
      </w:r>
      <w:proofErr w:type="spellEnd"/>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 xml:space="preserve">Your </w:t>
      </w:r>
      <w:proofErr w:type="spellStart"/>
      <w:r w:rsidRPr="00B12E4D">
        <w:rPr>
          <w:rFonts w:eastAsia="Times New Roman" w:cstheme="minorHAnsi"/>
          <w:color w:val="000000"/>
          <w:lang w:eastAsia="en-PH"/>
        </w:rPr>
        <w:t>Honor</w:t>
      </w:r>
      <w:proofErr w:type="spellEnd"/>
      <w:r w:rsidRPr="00B12E4D">
        <w:rPr>
          <w:rFonts w:eastAsia="Times New Roman" w:cstheme="minorHAnsi"/>
          <w:color w:val="000000"/>
          <w:lang w:eastAsia="en-PH"/>
        </w:rPr>
        <w:t xml:space="preserve">, the witness identified the seven (7) plastic sachets containing white crystalline substance which were previously marked as Exhibits "F" to "L." The witness claims that these are the same plastic sachets containing suspected </w:t>
      </w:r>
      <w:proofErr w:type="spellStart"/>
      <w:r w:rsidRPr="00B12E4D">
        <w:rPr>
          <w:rFonts w:eastAsia="Times New Roman" w:cstheme="minorHAnsi"/>
          <w:color w:val="000000"/>
          <w:lang w:eastAsia="en-PH"/>
        </w:rPr>
        <w:t>shabu</w:t>
      </w:r>
      <w:proofErr w:type="spellEnd"/>
      <w:r w:rsidRPr="00B12E4D">
        <w:rPr>
          <w:rFonts w:eastAsia="Times New Roman" w:cstheme="minorHAnsi"/>
          <w:color w:val="000000"/>
          <w:lang w:eastAsia="en-PH"/>
        </w:rPr>
        <w:t xml:space="preserve"> which are contained in that black coin purse recovered from the possession of the accused. Why are you certain that these are the same sachets that were contained in that black coin purse?</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Witness</w:t>
      </w:r>
    </w:p>
    <w:p w:rsidR="009C522A" w:rsidRPr="00B12E4D" w:rsidRDefault="009C522A" w:rsidP="00B12E4D">
      <w:pPr>
        <w:spacing w:after="0" w:line="240" w:lineRule="auto"/>
        <w:ind w:left="720"/>
        <w:rPr>
          <w:rFonts w:eastAsia="Times New Roman" w:cstheme="minorHAnsi"/>
          <w:color w:val="000000"/>
          <w:lang w:eastAsia="en-PH"/>
        </w:rPr>
      </w:pPr>
      <w:proofErr w:type="gramStart"/>
      <w:r w:rsidRPr="00B12E4D">
        <w:rPr>
          <w:rFonts w:eastAsia="Times New Roman" w:cstheme="minorHAnsi"/>
          <w:color w:val="000000"/>
          <w:lang w:eastAsia="en-PH"/>
        </w:rPr>
        <w:t>Because of the initial "CMP", sir.</w:t>
      </w:r>
      <w:proofErr w:type="gramEnd"/>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 xml:space="preserve">Pros. </w:t>
      </w:r>
      <w:proofErr w:type="spellStart"/>
      <w:r w:rsidRPr="00B12E4D">
        <w:rPr>
          <w:rFonts w:eastAsia="Times New Roman" w:cstheme="minorHAnsi"/>
          <w:color w:val="000000"/>
          <w:lang w:eastAsia="en-PH"/>
        </w:rPr>
        <w:t>Bagaoisan</w:t>
      </w:r>
      <w:proofErr w:type="spellEnd"/>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 xml:space="preserve">Were you able to see the </w:t>
      </w:r>
      <w:proofErr w:type="spellStart"/>
      <w:r w:rsidRPr="00B12E4D">
        <w:rPr>
          <w:rFonts w:eastAsia="Times New Roman" w:cstheme="minorHAnsi"/>
          <w:color w:val="000000"/>
          <w:lang w:eastAsia="en-PH"/>
        </w:rPr>
        <w:t>shabu</w:t>
      </w:r>
      <w:proofErr w:type="spellEnd"/>
      <w:r w:rsidRPr="00B12E4D">
        <w:rPr>
          <w:rFonts w:eastAsia="Times New Roman" w:cstheme="minorHAnsi"/>
          <w:color w:val="000000"/>
          <w:lang w:eastAsia="en-PH"/>
        </w:rPr>
        <w:t xml:space="preserve"> subject matter of the sale transaction between the poseur buyer and the accused?</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proofErr w:type="gramStart"/>
      <w:r w:rsidRPr="00B12E4D">
        <w:rPr>
          <w:rFonts w:eastAsia="Times New Roman" w:cstheme="minorHAnsi"/>
          <w:color w:val="000000"/>
          <w:lang w:eastAsia="en-PH"/>
        </w:rPr>
        <w:t>A</w:t>
      </w:r>
      <w:r w:rsidRPr="00B12E4D">
        <w:rPr>
          <w:rFonts w:eastAsia="Times New Roman" w:cstheme="minorHAnsi"/>
          <w:color w:val="000000"/>
          <w:lang w:eastAsia="en-PH"/>
        </w:rPr>
        <w:tab/>
        <w:t>No sir, only the exchange.</w:t>
      </w:r>
      <w:proofErr w:type="gramEnd"/>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Q</w:t>
      </w:r>
      <w:r w:rsidRPr="00B12E4D">
        <w:rPr>
          <w:rFonts w:eastAsia="Times New Roman" w:cstheme="minorHAnsi"/>
          <w:color w:val="000000"/>
          <w:lang w:eastAsia="en-PH"/>
        </w:rPr>
        <w:tab/>
        <w:t>After you have arrested the accused, where did you bring him?</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proofErr w:type="gramStart"/>
      <w:r w:rsidRPr="00B12E4D">
        <w:rPr>
          <w:rFonts w:eastAsia="Times New Roman" w:cstheme="minorHAnsi"/>
          <w:color w:val="000000"/>
          <w:lang w:eastAsia="en-PH"/>
        </w:rPr>
        <w:t>A</w:t>
      </w:r>
      <w:r w:rsidRPr="00B12E4D">
        <w:rPr>
          <w:rFonts w:eastAsia="Times New Roman" w:cstheme="minorHAnsi"/>
          <w:color w:val="000000"/>
          <w:lang w:eastAsia="en-PH"/>
        </w:rPr>
        <w:tab/>
        <w:t>At the DEU office, sir.</w:t>
      </w:r>
      <w:proofErr w:type="gramEnd"/>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Q</w:t>
      </w:r>
      <w:r w:rsidRPr="00B12E4D">
        <w:rPr>
          <w:rFonts w:eastAsia="Times New Roman" w:cstheme="minorHAnsi"/>
          <w:color w:val="000000"/>
          <w:lang w:eastAsia="en-PH"/>
        </w:rPr>
        <w:tab/>
        <w:t>What happened there?</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w:t>
      </w:r>
      <w:r w:rsidRPr="00B12E4D">
        <w:rPr>
          <w:rFonts w:eastAsia="Times New Roman" w:cstheme="minorHAnsi"/>
          <w:color w:val="000000"/>
          <w:lang w:eastAsia="en-PH"/>
        </w:rPr>
        <w:tab/>
        <w:t>We asked for a request for drug test, sir.</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Q</w:t>
      </w:r>
      <w:r w:rsidRPr="00B12E4D">
        <w:rPr>
          <w:rFonts w:eastAsia="Times New Roman" w:cstheme="minorHAnsi"/>
          <w:color w:val="000000"/>
          <w:lang w:eastAsia="en-PH"/>
        </w:rPr>
        <w:tab/>
        <w:t>What about the drugs subject matter of these cases, what did you do with them?</w:t>
      </w:r>
    </w:p>
    <w:p w:rsidR="009C522A" w:rsidRPr="00B12E4D" w:rsidRDefault="009C522A" w:rsidP="00B12E4D">
      <w:pPr>
        <w:spacing w:after="0" w:line="240" w:lineRule="auto"/>
        <w:ind w:left="720"/>
        <w:rPr>
          <w:rFonts w:eastAsia="Times New Roman" w:cstheme="minorHAnsi"/>
          <w:color w:val="000000"/>
          <w:lang w:eastAsia="en-PH"/>
        </w:rPr>
      </w:pPr>
      <w:r w:rsidRPr="00B12E4D">
        <w:rPr>
          <w:rFonts w:eastAsia="Times New Roman" w:cstheme="minorHAnsi"/>
          <w:color w:val="000000"/>
          <w:lang w:eastAsia="en-PH"/>
        </w:rPr>
        <w:tab/>
      </w:r>
      <w:r w:rsidRPr="00B12E4D">
        <w:rPr>
          <w:rFonts w:eastAsia="Times New Roman" w:cstheme="minorHAnsi"/>
          <w:color w:val="000000"/>
          <w:lang w:eastAsia="en-PH"/>
        </w:rPr>
        <w:tab/>
      </w:r>
    </w:p>
    <w:p w:rsidR="009C522A" w:rsidRDefault="009C522A" w:rsidP="00B12E4D">
      <w:pPr>
        <w:spacing w:after="0" w:line="240" w:lineRule="auto"/>
        <w:ind w:left="720"/>
        <w:rPr>
          <w:rFonts w:ascii="Verdana" w:eastAsia="Times New Roman" w:hAnsi="Verdana" w:cs="Times New Roman"/>
          <w:color w:val="000000"/>
          <w:lang w:eastAsia="en-PH"/>
        </w:rPr>
      </w:pPr>
      <w:r w:rsidRPr="00B12E4D">
        <w:rPr>
          <w:rFonts w:eastAsia="Times New Roman" w:cstheme="minorHAnsi"/>
          <w:color w:val="000000"/>
          <w:lang w:eastAsia="en-PH"/>
        </w:rPr>
        <w:t>A</w:t>
      </w:r>
      <w:r w:rsidRPr="00B12E4D">
        <w:rPr>
          <w:rFonts w:eastAsia="Times New Roman" w:cstheme="minorHAnsi"/>
          <w:color w:val="000000"/>
          <w:lang w:eastAsia="en-PH"/>
        </w:rPr>
        <w:tab/>
        <w:t>We brought the same to PNP Crime Laboratory for examination, sir.</w:t>
      </w:r>
      <w:r w:rsidR="00B12E4D" w:rsidRPr="00B12E4D">
        <w:rPr>
          <w:rFonts w:ascii="Verdana" w:eastAsia="Times New Roman" w:hAnsi="Verdana" w:cs="Times New Roman"/>
          <w:color w:val="FF0000"/>
          <w:vertAlign w:val="superscript"/>
          <w:lang w:eastAsia="en-PH"/>
        </w:rPr>
        <w:t xml:space="preserve"> </w:t>
      </w:r>
      <w:r w:rsidR="00B12E4D">
        <w:rPr>
          <w:rFonts w:ascii="Verdana" w:eastAsia="Times New Roman" w:hAnsi="Verdana" w:cs="Times New Roman"/>
          <w:color w:val="FF0000"/>
          <w:vertAlign w:val="superscript"/>
          <w:lang w:eastAsia="en-PH"/>
        </w:rPr>
        <w:t>[</w:t>
      </w:r>
      <w:r w:rsidR="00B12E4D">
        <w:rPr>
          <w:rStyle w:val="FootnoteReference"/>
          <w:rFonts w:ascii="Verdana" w:eastAsia="Times New Roman" w:hAnsi="Verdana" w:cs="Times New Roman"/>
          <w:color w:val="FF0000"/>
          <w:lang w:eastAsia="en-PH"/>
        </w:rPr>
        <w:footnoteReference w:id="35"/>
      </w:r>
      <w:r w:rsidR="00B12E4D" w:rsidRPr="007979E0">
        <w:rPr>
          <w:rFonts w:ascii="Verdana" w:eastAsia="Times New Roman" w:hAnsi="Verdana" w:cs="Times New Roman"/>
          <w:color w:val="FF0000"/>
          <w:vertAlign w:val="superscript"/>
          <w:lang w:eastAsia="en-PH"/>
        </w:rPr>
        <w:t>]</w:t>
      </w:r>
      <w:r w:rsidR="00B12E4D" w:rsidRPr="007979E0">
        <w:rPr>
          <w:rFonts w:ascii="Verdana" w:eastAsia="Times New Roman" w:hAnsi="Verdana" w:cs="Times New Roman"/>
          <w:color w:val="000000"/>
          <w:lang w:eastAsia="en-PH"/>
        </w:rPr>
        <w:t> </w:t>
      </w:r>
    </w:p>
    <w:p w:rsidR="009C522A" w:rsidRDefault="009C522A" w:rsidP="00D23938">
      <w:pPr>
        <w:spacing w:after="0" w:line="240" w:lineRule="auto"/>
        <w:rPr>
          <w:rFonts w:ascii="Verdana" w:eastAsia="Times New Roman" w:hAnsi="Verdana" w:cs="Times New Roman"/>
          <w:color w:val="000000"/>
          <w:lang w:eastAsia="en-PH"/>
        </w:rPr>
      </w:pPr>
    </w:p>
    <w:p w:rsidR="00D23938" w:rsidRPr="00D23938" w:rsidRDefault="00D23938" w:rsidP="00D23938">
      <w:pPr>
        <w:spacing w:after="0" w:line="240" w:lineRule="auto"/>
        <w:rPr>
          <w:rFonts w:ascii="Times New Roman" w:eastAsia="Times New Roman" w:hAnsi="Times New Roman" w:cs="Times New Roman"/>
          <w:sz w:val="24"/>
          <w:szCs w:val="24"/>
          <w:lang w:eastAsia="en-PH"/>
        </w:rPr>
      </w:pPr>
      <w:r w:rsidRPr="00D23938">
        <w:rPr>
          <w:rFonts w:ascii="Verdana" w:eastAsia="Times New Roman" w:hAnsi="Verdana" w:cs="Times New Roman"/>
          <w:color w:val="000000"/>
          <w:lang w:eastAsia="en-PH"/>
        </w:rPr>
        <w:t xml:space="preserve">It is worth noting that the </w:t>
      </w:r>
      <w:proofErr w:type="spellStart"/>
      <w:r w:rsidRPr="00D23938">
        <w:rPr>
          <w:rFonts w:ascii="Verdana" w:eastAsia="Times New Roman" w:hAnsi="Verdana" w:cs="Times New Roman"/>
          <w:color w:val="000000"/>
          <w:lang w:eastAsia="en-PH"/>
        </w:rPr>
        <w:t>defense</w:t>
      </w:r>
      <w:proofErr w:type="spellEnd"/>
      <w:r w:rsidRPr="00D23938">
        <w:rPr>
          <w:rFonts w:ascii="Verdana" w:eastAsia="Times New Roman" w:hAnsi="Verdana" w:cs="Times New Roman"/>
          <w:color w:val="000000"/>
          <w:lang w:eastAsia="en-PH"/>
        </w:rPr>
        <w:t xml:space="preserve"> failed to point out any single mistake or inconsistency in the testimonies of the policemen.  Consequently, the respective </w:t>
      </w:r>
      <w:r w:rsidRPr="00D23938">
        <w:rPr>
          <w:rFonts w:ascii="Verdana" w:eastAsia="Times New Roman" w:hAnsi="Verdana" w:cs="Times New Roman"/>
          <w:color w:val="000000"/>
          <w:lang w:eastAsia="en-PH"/>
        </w:rPr>
        <w:lastRenderedPageBreak/>
        <w:t>rulings of the trial court and the Court of Appeals upholding the regularity and legitimacy of the conduct of the buy-bust operation must be affirmed.</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 xml:space="preserve">The evaluation of testimony is a primary task of trial courts before </w:t>
      </w:r>
      <w:proofErr w:type="gramStart"/>
      <w:r w:rsidRPr="00D23938">
        <w:rPr>
          <w:rFonts w:ascii="Verdana" w:eastAsia="Times New Roman" w:hAnsi="Verdana" w:cs="Times New Roman"/>
          <w:color w:val="000000"/>
          <w:lang w:eastAsia="en-PH"/>
        </w:rPr>
        <w:t>whom</w:t>
      </w:r>
      <w:proofErr w:type="gramEnd"/>
      <w:r w:rsidRPr="00D23938">
        <w:rPr>
          <w:rFonts w:ascii="Verdana" w:eastAsia="Times New Roman" w:hAnsi="Verdana" w:cs="Times New Roman"/>
          <w:color w:val="000000"/>
          <w:lang w:eastAsia="en-PH"/>
        </w:rPr>
        <w:t xml:space="preserve"> conflicting versions of the same events come up day after day.  We emphasize that the trial court's determination on the issue of the credibility of witnesses and its consequent findings of fact must be given great weight and respect on appeal, unless certain facts of substance and value have been overlooked which, if considered, might affect the result of the case.  This is so because of the judicial experience that trial courts are in a better position to decide the question, having heard the witnesses themselves and observed their deportment and manner of testifying during the trial.  It can thus more easily detect whether a witness is telling the truth or not.</w:t>
      </w:r>
      <w:r w:rsidR="00B12E4D" w:rsidRPr="00B12E4D">
        <w:rPr>
          <w:rFonts w:ascii="Verdana" w:eastAsia="Times New Roman" w:hAnsi="Verdana" w:cs="Times New Roman"/>
          <w:color w:val="FF0000"/>
          <w:vertAlign w:val="superscript"/>
          <w:lang w:eastAsia="en-PH"/>
        </w:rPr>
        <w:t xml:space="preserve"> </w:t>
      </w:r>
      <w:r w:rsidR="00B12E4D">
        <w:rPr>
          <w:rFonts w:ascii="Verdana" w:eastAsia="Times New Roman" w:hAnsi="Verdana" w:cs="Times New Roman"/>
          <w:color w:val="FF0000"/>
          <w:vertAlign w:val="superscript"/>
          <w:lang w:eastAsia="en-PH"/>
        </w:rPr>
        <w:t>[</w:t>
      </w:r>
      <w:r w:rsidR="00B12E4D">
        <w:rPr>
          <w:rStyle w:val="FootnoteReference"/>
          <w:rFonts w:ascii="Verdana" w:eastAsia="Times New Roman" w:hAnsi="Verdana" w:cs="Times New Roman"/>
          <w:color w:val="FF0000"/>
          <w:lang w:eastAsia="en-PH"/>
        </w:rPr>
        <w:footnoteReference w:id="36"/>
      </w:r>
      <w:r w:rsidR="00B12E4D" w:rsidRPr="007979E0">
        <w:rPr>
          <w:rFonts w:ascii="Verdana" w:eastAsia="Times New Roman" w:hAnsi="Verdana" w:cs="Times New Roman"/>
          <w:color w:val="FF0000"/>
          <w:vertAlign w:val="superscript"/>
          <w:lang w:eastAsia="en-PH"/>
        </w:rPr>
        <w:t>]</w:t>
      </w:r>
      <w:r w:rsidR="00B12E4D" w:rsidRPr="007979E0">
        <w:rPr>
          <w:rFonts w:ascii="Verdana" w:eastAsia="Times New Roman" w:hAnsi="Verdana" w:cs="Times New Roman"/>
          <w:color w:val="000000"/>
          <w:lang w:eastAsia="en-PH"/>
        </w:rPr>
        <w:t> </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 xml:space="preserve">Besides, we have held that inconsistencies in the testimonies of witnesses which refer to minor and insignificant details cannot destroy their credibility.  Such minor inconsistencies even guarantee truthfulness and </w:t>
      </w:r>
      <w:proofErr w:type="spellStart"/>
      <w:r w:rsidRPr="00D23938">
        <w:rPr>
          <w:rFonts w:ascii="Verdana" w:eastAsia="Times New Roman" w:hAnsi="Verdana" w:cs="Times New Roman"/>
          <w:color w:val="000000"/>
          <w:lang w:eastAsia="en-PH"/>
        </w:rPr>
        <w:t>candor</w:t>
      </w:r>
      <w:proofErr w:type="spellEnd"/>
      <w:r w:rsidRPr="00D23938">
        <w:rPr>
          <w:rFonts w:ascii="Verdana" w:eastAsia="Times New Roman" w:hAnsi="Verdana" w:cs="Times New Roman"/>
          <w:color w:val="000000"/>
          <w:lang w:eastAsia="en-PH"/>
        </w:rPr>
        <w:t>.</w:t>
      </w:r>
      <w:r w:rsidR="00B12E4D" w:rsidRPr="00B12E4D">
        <w:rPr>
          <w:rFonts w:ascii="Verdana" w:eastAsia="Times New Roman" w:hAnsi="Verdana" w:cs="Times New Roman"/>
          <w:color w:val="FF0000"/>
          <w:vertAlign w:val="superscript"/>
          <w:lang w:eastAsia="en-PH"/>
        </w:rPr>
        <w:t xml:space="preserve"> </w:t>
      </w:r>
      <w:r w:rsidR="00B12E4D">
        <w:rPr>
          <w:rFonts w:ascii="Verdana" w:eastAsia="Times New Roman" w:hAnsi="Verdana" w:cs="Times New Roman"/>
          <w:color w:val="FF0000"/>
          <w:vertAlign w:val="superscript"/>
          <w:lang w:eastAsia="en-PH"/>
        </w:rPr>
        <w:t>[</w:t>
      </w:r>
      <w:r w:rsidR="00B12E4D">
        <w:rPr>
          <w:rStyle w:val="FootnoteReference"/>
          <w:rFonts w:ascii="Verdana" w:eastAsia="Times New Roman" w:hAnsi="Verdana" w:cs="Times New Roman"/>
          <w:color w:val="FF0000"/>
          <w:lang w:eastAsia="en-PH"/>
        </w:rPr>
        <w:footnoteReference w:id="37"/>
      </w:r>
      <w:r w:rsidR="00B12E4D" w:rsidRPr="007979E0">
        <w:rPr>
          <w:rFonts w:ascii="Verdana" w:eastAsia="Times New Roman" w:hAnsi="Verdana" w:cs="Times New Roman"/>
          <w:color w:val="FF0000"/>
          <w:vertAlign w:val="superscript"/>
          <w:lang w:eastAsia="en-PH"/>
        </w:rPr>
        <w:t>]</w:t>
      </w:r>
      <w:r w:rsidR="00B12E4D" w:rsidRPr="007979E0">
        <w:rPr>
          <w:rFonts w:ascii="Verdana" w:eastAsia="Times New Roman" w:hAnsi="Verdana" w:cs="Times New Roman"/>
          <w:color w:val="000000"/>
          <w:lang w:eastAsia="en-PH"/>
        </w:rPr>
        <w:t> </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In light of the foregoing, we rule that the guilt of accused-appellant of the crimes charged have been established beyond reasonable doubt. A determination of the appropriate penalties to be imposed upon him is now in order.</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Under the law, the illegal sale of </w:t>
      </w:r>
      <w:proofErr w:type="spellStart"/>
      <w:r w:rsidRPr="00D23938">
        <w:rPr>
          <w:rFonts w:ascii="Verdana" w:eastAsia="Times New Roman" w:hAnsi="Verdana" w:cs="Times New Roman"/>
          <w:i/>
          <w:iCs/>
          <w:color w:val="000000"/>
          <w:lang w:eastAsia="en-PH"/>
        </w:rPr>
        <w:t>shabu</w:t>
      </w:r>
      <w:proofErr w:type="spellEnd"/>
      <w:r w:rsidRPr="00D23938">
        <w:rPr>
          <w:rFonts w:ascii="Verdana" w:eastAsia="Times New Roman" w:hAnsi="Verdana" w:cs="Times New Roman"/>
          <w:color w:val="000000"/>
          <w:lang w:eastAsia="en-PH"/>
        </w:rPr>
        <w:t> or the brokering of any such transaction carries with it the penalty of life imprisonment to death and a fine ranging from five hundred thousand pesos (P500,000.00) to ten million pesos (P10,000,000.00), regardless of the quantity and purity involved.</w:t>
      </w:r>
      <w:r w:rsidR="00B12E4D" w:rsidRPr="00B12E4D">
        <w:rPr>
          <w:rFonts w:ascii="Verdana" w:eastAsia="Times New Roman" w:hAnsi="Verdana" w:cs="Times New Roman"/>
          <w:color w:val="FF0000"/>
          <w:vertAlign w:val="superscript"/>
          <w:lang w:eastAsia="en-PH"/>
        </w:rPr>
        <w:t xml:space="preserve"> </w:t>
      </w:r>
      <w:r w:rsidR="00B12E4D">
        <w:rPr>
          <w:rFonts w:ascii="Verdana" w:eastAsia="Times New Roman" w:hAnsi="Verdana" w:cs="Times New Roman"/>
          <w:color w:val="FF0000"/>
          <w:vertAlign w:val="superscript"/>
          <w:lang w:eastAsia="en-PH"/>
        </w:rPr>
        <w:t>[</w:t>
      </w:r>
      <w:r w:rsidR="00B12E4D">
        <w:rPr>
          <w:rStyle w:val="FootnoteReference"/>
          <w:rFonts w:ascii="Verdana" w:eastAsia="Times New Roman" w:hAnsi="Verdana" w:cs="Times New Roman"/>
          <w:color w:val="FF0000"/>
          <w:lang w:eastAsia="en-PH"/>
        </w:rPr>
        <w:footnoteReference w:id="38"/>
      </w:r>
      <w:r w:rsidR="00B12E4D" w:rsidRPr="007979E0">
        <w:rPr>
          <w:rFonts w:ascii="Verdana" w:eastAsia="Times New Roman" w:hAnsi="Verdana" w:cs="Times New Roman"/>
          <w:color w:val="FF0000"/>
          <w:vertAlign w:val="superscript"/>
          <w:lang w:eastAsia="en-PH"/>
        </w:rPr>
        <w:t>]</w:t>
      </w:r>
      <w:r w:rsidR="00B12E4D" w:rsidRPr="007979E0">
        <w:rPr>
          <w:rFonts w:ascii="Verdana" w:eastAsia="Times New Roman" w:hAnsi="Verdana" w:cs="Times New Roman"/>
          <w:color w:val="000000"/>
          <w:lang w:eastAsia="en-PH"/>
        </w:rPr>
        <w:t> </w:t>
      </w:r>
      <w:r w:rsidRPr="00D23938">
        <w:rPr>
          <w:rFonts w:ascii="Verdana" w:eastAsia="Times New Roman" w:hAnsi="Verdana" w:cs="Times New Roman"/>
          <w:color w:val="000000"/>
          <w:lang w:eastAsia="en-PH"/>
        </w:rPr>
        <w:t xml:space="preserve"> On the other hand, the illegal possession of less than five (5) grams of said dangerous drug is penalized with imprisonment of twelve (12) years and one (1) day to twenty (20) years and a fine ranging from three hundred thousand pesos (P300,000.00) to four hundred thousand pesos (P400,000.00).</w:t>
      </w:r>
      <w:r w:rsidR="00B12E4D" w:rsidRPr="00B12E4D">
        <w:rPr>
          <w:rFonts w:ascii="Verdana" w:eastAsia="Times New Roman" w:hAnsi="Verdana" w:cs="Times New Roman"/>
          <w:color w:val="FF0000"/>
          <w:vertAlign w:val="superscript"/>
          <w:lang w:eastAsia="en-PH"/>
        </w:rPr>
        <w:t xml:space="preserve"> </w:t>
      </w:r>
      <w:r w:rsidR="00B12E4D">
        <w:rPr>
          <w:rFonts w:ascii="Verdana" w:eastAsia="Times New Roman" w:hAnsi="Verdana" w:cs="Times New Roman"/>
          <w:color w:val="FF0000"/>
          <w:vertAlign w:val="superscript"/>
          <w:lang w:eastAsia="en-PH"/>
        </w:rPr>
        <w:t>[</w:t>
      </w:r>
      <w:r w:rsidR="00B12E4D">
        <w:rPr>
          <w:rStyle w:val="FootnoteReference"/>
          <w:rFonts w:ascii="Verdana" w:eastAsia="Times New Roman" w:hAnsi="Verdana" w:cs="Times New Roman"/>
          <w:color w:val="FF0000"/>
          <w:lang w:eastAsia="en-PH"/>
        </w:rPr>
        <w:footnoteReference w:id="39"/>
      </w:r>
      <w:r w:rsidR="00B12E4D" w:rsidRPr="007979E0">
        <w:rPr>
          <w:rFonts w:ascii="Verdana" w:eastAsia="Times New Roman" w:hAnsi="Verdana" w:cs="Times New Roman"/>
          <w:color w:val="FF0000"/>
          <w:vertAlign w:val="superscript"/>
          <w:lang w:eastAsia="en-PH"/>
        </w:rPr>
        <w:t>]</w:t>
      </w:r>
      <w:r w:rsidR="00B12E4D" w:rsidRPr="007979E0">
        <w:rPr>
          <w:rFonts w:ascii="Verdana" w:eastAsia="Times New Roman" w:hAnsi="Verdana" w:cs="Times New Roman"/>
          <w:color w:val="000000"/>
          <w:lang w:eastAsia="en-PH"/>
        </w:rPr>
        <w:t> </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 xml:space="preserve">In the imposition of the proper penalty, the courts, taking into account the circumstances attendant in the commission of the offense, are given the discretion to impose either life imprisonment or death, and the fine as provided for by law. In the light, however, of the </w:t>
      </w:r>
      <w:proofErr w:type="spellStart"/>
      <w:r w:rsidRPr="00D23938">
        <w:rPr>
          <w:rFonts w:ascii="Verdana" w:eastAsia="Times New Roman" w:hAnsi="Verdana" w:cs="Times New Roman"/>
          <w:color w:val="000000"/>
          <w:lang w:eastAsia="en-PH"/>
        </w:rPr>
        <w:t>effectivity</w:t>
      </w:r>
      <w:proofErr w:type="spellEnd"/>
      <w:r w:rsidRPr="00D23938">
        <w:rPr>
          <w:rFonts w:ascii="Verdana" w:eastAsia="Times New Roman" w:hAnsi="Verdana" w:cs="Times New Roman"/>
          <w:color w:val="000000"/>
          <w:lang w:eastAsia="en-PH"/>
        </w:rPr>
        <w:t xml:space="preserve"> of Republic Act No. 9346, entitled "An Act Prohibiting the Imposition of Death Penalty in the Philippines," the imposition of the supreme penalty of death has been prohibited. Consequently, the penalty to be meted out to accused-appellant shall only be life imprisonment and fine.</w:t>
      </w:r>
      <w:r w:rsidR="00B12E4D" w:rsidRPr="00B12E4D">
        <w:rPr>
          <w:rFonts w:ascii="Verdana" w:eastAsia="Times New Roman" w:hAnsi="Verdana" w:cs="Times New Roman"/>
          <w:color w:val="FF0000"/>
          <w:vertAlign w:val="superscript"/>
          <w:lang w:eastAsia="en-PH"/>
        </w:rPr>
        <w:t xml:space="preserve"> </w:t>
      </w:r>
      <w:r w:rsidR="00B12E4D">
        <w:rPr>
          <w:rFonts w:ascii="Verdana" w:eastAsia="Times New Roman" w:hAnsi="Verdana" w:cs="Times New Roman"/>
          <w:color w:val="FF0000"/>
          <w:vertAlign w:val="superscript"/>
          <w:lang w:eastAsia="en-PH"/>
        </w:rPr>
        <w:t>[</w:t>
      </w:r>
      <w:r w:rsidR="00B12E4D">
        <w:rPr>
          <w:rStyle w:val="FootnoteReference"/>
          <w:rFonts w:ascii="Verdana" w:eastAsia="Times New Roman" w:hAnsi="Verdana" w:cs="Times New Roman"/>
          <w:color w:val="FF0000"/>
          <w:lang w:eastAsia="en-PH"/>
        </w:rPr>
        <w:footnoteReference w:id="40"/>
      </w:r>
      <w:r w:rsidR="00B12E4D" w:rsidRPr="007979E0">
        <w:rPr>
          <w:rFonts w:ascii="Verdana" w:eastAsia="Times New Roman" w:hAnsi="Verdana" w:cs="Times New Roman"/>
          <w:color w:val="FF0000"/>
          <w:vertAlign w:val="superscript"/>
          <w:lang w:eastAsia="en-PH"/>
        </w:rPr>
        <w:t>]</w:t>
      </w:r>
      <w:r w:rsidR="00B12E4D" w:rsidRPr="007979E0">
        <w:rPr>
          <w:rFonts w:ascii="Verdana" w:eastAsia="Times New Roman" w:hAnsi="Verdana" w:cs="Times New Roman"/>
          <w:color w:val="000000"/>
          <w:lang w:eastAsia="en-PH"/>
        </w:rPr>
        <w:t> </w:t>
      </w:r>
      <w:r w:rsidRPr="00D23938">
        <w:rPr>
          <w:rFonts w:ascii="Verdana" w:eastAsia="Times New Roman" w:hAnsi="Verdana" w:cs="Times New Roman"/>
          <w:color w:val="000000"/>
          <w:lang w:eastAsia="en-PH"/>
        </w:rPr>
        <w:t> Hence, the penalty of life imprisonment and a fine of P500,000.00 were properly imposed on accused-appellant in Criminal Case No. 03-2337-D for illegal sale of </w:t>
      </w:r>
      <w:proofErr w:type="spellStart"/>
      <w:r w:rsidRPr="00D23938">
        <w:rPr>
          <w:rFonts w:ascii="Verdana" w:eastAsia="Times New Roman" w:hAnsi="Verdana" w:cs="Times New Roman"/>
          <w:i/>
          <w:iCs/>
          <w:color w:val="000000"/>
          <w:lang w:eastAsia="en-PH"/>
        </w:rPr>
        <w:t>shabu</w:t>
      </w:r>
      <w:proofErr w:type="spellEnd"/>
      <w:r w:rsidRPr="00D23938">
        <w:rPr>
          <w:rFonts w:ascii="Verdana" w:eastAsia="Times New Roman" w:hAnsi="Verdana" w:cs="Times New Roman"/>
          <w:color w:val="000000"/>
          <w:lang w:eastAsia="en-PH"/>
        </w:rPr>
        <w:t>.</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t xml:space="preserve">As regards the penalty imposed in Criminal Case No. 03-2338, the same should be modified.  The period of imprisonment imposed should not be a straight penalty, but should be an indeterminate penalty.  Applying the Indeterminate Sentence Law, accused-appellant is sentenced to twelve (12) years and one (1) </w:t>
      </w:r>
      <w:r w:rsidRPr="00D23938">
        <w:rPr>
          <w:rFonts w:ascii="Verdana" w:eastAsia="Times New Roman" w:hAnsi="Verdana" w:cs="Times New Roman"/>
          <w:color w:val="000000"/>
          <w:lang w:eastAsia="en-PH"/>
        </w:rPr>
        <w:lastRenderedPageBreak/>
        <w:t>day, as minimum, to twenty (20) years, as maximum.  The P300</w:t>
      </w:r>
      <w:proofErr w:type="gramStart"/>
      <w:r w:rsidRPr="00D23938">
        <w:rPr>
          <w:rFonts w:ascii="Verdana" w:eastAsia="Times New Roman" w:hAnsi="Verdana" w:cs="Times New Roman"/>
          <w:color w:val="000000"/>
          <w:lang w:eastAsia="en-PH"/>
        </w:rPr>
        <w:t>,000.00</w:t>
      </w:r>
      <w:proofErr w:type="gramEnd"/>
      <w:r w:rsidRPr="00D23938">
        <w:rPr>
          <w:rFonts w:ascii="Verdana" w:eastAsia="Times New Roman" w:hAnsi="Verdana" w:cs="Times New Roman"/>
          <w:color w:val="000000"/>
          <w:lang w:eastAsia="en-PH"/>
        </w:rPr>
        <w:t xml:space="preserve"> fine imposed by the trial court is affirmed.</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r>
      <w:r w:rsidRPr="00D23938">
        <w:rPr>
          <w:rFonts w:ascii="Verdana" w:eastAsia="Times New Roman" w:hAnsi="Verdana" w:cs="Times New Roman"/>
          <w:b/>
          <w:bCs/>
          <w:color w:val="000000"/>
          <w:lang w:eastAsia="en-PH"/>
        </w:rPr>
        <w:t>WHEREFORE</w:t>
      </w:r>
      <w:r w:rsidRPr="00D23938">
        <w:rPr>
          <w:rFonts w:ascii="Verdana" w:eastAsia="Times New Roman" w:hAnsi="Verdana" w:cs="Times New Roman"/>
          <w:color w:val="000000"/>
          <w:lang w:eastAsia="en-PH"/>
        </w:rPr>
        <w:t>, premises considered, the decision dated 31 October 2006 of the Court of Appeals in CA-G.R. H.C. CR No. 00709, affirming </w:t>
      </w:r>
      <w:r w:rsidRPr="00D23938">
        <w:rPr>
          <w:rFonts w:ascii="Verdana" w:eastAsia="Times New Roman" w:hAnsi="Verdana" w:cs="Times New Roman"/>
          <w:i/>
          <w:iCs/>
          <w:color w:val="000000"/>
          <w:lang w:eastAsia="en-PH"/>
        </w:rPr>
        <w:t xml:space="preserve">in </w:t>
      </w:r>
      <w:proofErr w:type="spellStart"/>
      <w:r w:rsidRPr="00D23938">
        <w:rPr>
          <w:rFonts w:ascii="Verdana" w:eastAsia="Times New Roman" w:hAnsi="Verdana" w:cs="Times New Roman"/>
          <w:i/>
          <w:iCs/>
          <w:color w:val="000000"/>
          <w:lang w:eastAsia="en-PH"/>
        </w:rPr>
        <w:t>toto</w:t>
      </w:r>
      <w:proofErr w:type="spellEnd"/>
      <w:r w:rsidRPr="00D23938">
        <w:rPr>
          <w:rFonts w:ascii="Verdana" w:eastAsia="Times New Roman" w:hAnsi="Verdana" w:cs="Times New Roman"/>
          <w:color w:val="000000"/>
          <w:lang w:eastAsia="en-PH"/>
        </w:rPr>
        <w:t> the Decision of the Regional Trial Court of Makati City, Branch 64, in Criminal Cases No. 03-2337 and No. 03-2338, is hereby </w:t>
      </w:r>
      <w:r w:rsidRPr="00D23938">
        <w:rPr>
          <w:rFonts w:ascii="Verdana" w:eastAsia="Times New Roman" w:hAnsi="Verdana" w:cs="Times New Roman"/>
          <w:b/>
          <w:bCs/>
          <w:color w:val="000000"/>
          <w:lang w:eastAsia="en-PH"/>
        </w:rPr>
        <w:t>AFFIRMED</w:t>
      </w:r>
      <w:r w:rsidRPr="00D23938">
        <w:rPr>
          <w:rFonts w:ascii="Verdana" w:eastAsia="Times New Roman" w:hAnsi="Verdana" w:cs="Times New Roman"/>
          <w:color w:val="000000"/>
          <w:lang w:eastAsia="en-PH"/>
        </w:rPr>
        <w:t> with the </w:t>
      </w:r>
      <w:r w:rsidRPr="00D23938">
        <w:rPr>
          <w:rFonts w:ascii="Verdana" w:eastAsia="Times New Roman" w:hAnsi="Verdana" w:cs="Times New Roman"/>
          <w:b/>
          <w:bCs/>
          <w:color w:val="000000"/>
          <w:lang w:eastAsia="en-PH"/>
        </w:rPr>
        <w:t>modification</w:t>
      </w:r>
      <w:r w:rsidRPr="00D23938">
        <w:rPr>
          <w:rFonts w:ascii="Verdana" w:eastAsia="Times New Roman" w:hAnsi="Verdana" w:cs="Times New Roman"/>
          <w:color w:val="000000"/>
          <w:lang w:eastAsia="en-PH"/>
        </w:rPr>
        <w:t> that the penalty of imprisonment imposed in Criminal Case No. 03-2338 shall be twelve (12) years and one (1) day, as minimum, to twenty (20) years, as maximum.  No costs.</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r>
      <w:proofErr w:type="gramStart"/>
      <w:r w:rsidRPr="00D23938">
        <w:rPr>
          <w:rFonts w:ascii="Verdana" w:eastAsia="Times New Roman" w:hAnsi="Verdana" w:cs="Times New Roman"/>
          <w:b/>
          <w:bCs/>
          <w:color w:val="000000"/>
          <w:lang w:eastAsia="en-PH"/>
        </w:rPr>
        <w:t>SO ORDERED.</w:t>
      </w:r>
      <w:proofErr w:type="gramEnd"/>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r>
      <w:proofErr w:type="spellStart"/>
      <w:r w:rsidRPr="00D23938">
        <w:rPr>
          <w:rFonts w:ascii="Verdana" w:eastAsia="Times New Roman" w:hAnsi="Verdana" w:cs="Times New Roman"/>
          <w:i/>
          <w:iCs/>
          <w:color w:val="000000"/>
          <w:lang w:eastAsia="en-PH"/>
        </w:rPr>
        <w:t>Ynares</w:t>
      </w:r>
      <w:proofErr w:type="spellEnd"/>
      <w:r w:rsidRPr="00D23938">
        <w:rPr>
          <w:rFonts w:ascii="Verdana" w:eastAsia="Times New Roman" w:hAnsi="Verdana" w:cs="Times New Roman"/>
          <w:i/>
          <w:iCs/>
          <w:color w:val="000000"/>
          <w:lang w:eastAsia="en-PH"/>
        </w:rPr>
        <w:t xml:space="preserve">-Santiago, (Chairperson), Austria-Martinez, </w:t>
      </w:r>
      <w:proofErr w:type="spellStart"/>
      <w:r w:rsidRPr="00D23938">
        <w:rPr>
          <w:rFonts w:ascii="Verdana" w:eastAsia="Times New Roman" w:hAnsi="Verdana" w:cs="Times New Roman"/>
          <w:i/>
          <w:iCs/>
          <w:color w:val="000000"/>
          <w:lang w:eastAsia="en-PH"/>
        </w:rPr>
        <w:t>Nachura</w:t>
      </w:r>
      <w:proofErr w:type="spellEnd"/>
      <w:r w:rsidRPr="00D23938">
        <w:rPr>
          <w:rFonts w:ascii="Verdana" w:eastAsia="Times New Roman" w:hAnsi="Verdana" w:cs="Times New Roman"/>
          <w:i/>
          <w:iCs/>
          <w:color w:val="000000"/>
          <w:lang w:eastAsia="en-PH"/>
        </w:rPr>
        <w:t>,</w:t>
      </w:r>
      <w:r w:rsidRPr="00D23938">
        <w:rPr>
          <w:rFonts w:ascii="Verdana" w:eastAsia="Times New Roman" w:hAnsi="Verdana" w:cs="Times New Roman"/>
          <w:color w:val="000000"/>
          <w:lang w:eastAsia="en-PH"/>
        </w:rPr>
        <w:t> and </w:t>
      </w:r>
      <w:r w:rsidRPr="00D23938">
        <w:rPr>
          <w:rFonts w:ascii="Verdana" w:eastAsia="Times New Roman" w:hAnsi="Verdana" w:cs="Times New Roman"/>
          <w:i/>
          <w:iCs/>
          <w:color w:val="000000"/>
          <w:lang w:eastAsia="en-PH"/>
        </w:rPr>
        <w:t xml:space="preserve">Reyes, </w:t>
      </w:r>
      <w:proofErr w:type="gramStart"/>
      <w:r w:rsidRPr="00D23938">
        <w:rPr>
          <w:rFonts w:ascii="Verdana" w:eastAsia="Times New Roman" w:hAnsi="Verdana" w:cs="Times New Roman"/>
          <w:i/>
          <w:iCs/>
          <w:color w:val="000000"/>
          <w:lang w:eastAsia="en-PH"/>
        </w:rPr>
        <w:t>JJ.</w:t>
      </w:r>
      <w:r w:rsidRPr="00D23938">
        <w:rPr>
          <w:rFonts w:ascii="Verdana" w:eastAsia="Times New Roman" w:hAnsi="Verdana" w:cs="Times New Roman"/>
          <w:color w:val="000000"/>
          <w:lang w:eastAsia="en-PH"/>
        </w:rPr>
        <w:t>,</w:t>
      </w:r>
      <w:proofErr w:type="gramEnd"/>
      <w:r w:rsidRPr="00D23938">
        <w:rPr>
          <w:rFonts w:ascii="Verdana" w:eastAsia="Times New Roman" w:hAnsi="Verdana" w:cs="Times New Roman"/>
          <w:color w:val="000000"/>
          <w:lang w:eastAsia="en-PH"/>
        </w:rPr>
        <w:t xml:space="preserve"> concur.</w:t>
      </w:r>
      <w:r w:rsidRPr="00D23938">
        <w:rPr>
          <w:rFonts w:ascii="Verdana" w:eastAsia="Times New Roman" w:hAnsi="Verdana" w:cs="Times New Roman"/>
          <w:color w:val="000000"/>
          <w:lang w:eastAsia="en-PH"/>
        </w:rPr>
        <w:br/>
      </w:r>
      <w:r w:rsidRPr="00D23938">
        <w:rPr>
          <w:rFonts w:ascii="Verdana" w:eastAsia="Times New Roman" w:hAnsi="Verdana" w:cs="Times New Roman"/>
          <w:color w:val="000000"/>
          <w:lang w:eastAsia="en-PH"/>
        </w:rPr>
        <w:br/>
      </w:r>
    </w:p>
    <w:p w:rsidR="00D23938" w:rsidRPr="00D23938" w:rsidRDefault="00D23938" w:rsidP="00D23938">
      <w:pPr>
        <w:spacing w:after="0" w:line="240" w:lineRule="auto"/>
        <w:rPr>
          <w:rFonts w:ascii="Times New Roman" w:eastAsia="Times New Roman" w:hAnsi="Times New Roman" w:cs="Times New Roman"/>
          <w:sz w:val="24"/>
          <w:szCs w:val="24"/>
          <w:lang w:eastAsia="en-PH"/>
        </w:rPr>
      </w:pPr>
    </w:p>
    <w:p w:rsidR="00D23938" w:rsidRDefault="00D23938" w:rsidP="00D23938">
      <w:pPr>
        <w:pStyle w:val="NoSpacing"/>
      </w:pPr>
      <w:r>
        <w:rPr>
          <w:rFonts w:ascii="Verdana" w:hAnsi="Verdana"/>
          <w:color w:val="666666"/>
          <w:sz w:val="15"/>
          <w:szCs w:val="15"/>
        </w:rPr>
        <w:t>Source: Supreme Court E-Library</w:t>
      </w:r>
    </w:p>
    <w:sectPr w:rsidR="00D23938" w:rsidSect="00B12E4D">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7421" w:rsidRDefault="00377421" w:rsidP="007979E0">
      <w:pPr>
        <w:spacing w:after="0" w:line="240" w:lineRule="auto"/>
      </w:pPr>
      <w:r>
        <w:separator/>
      </w:r>
    </w:p>
  </w:endnote>
  <w:endnote w:type="continuationSeparator" w:id="0">
    <w:p w:rsidR="00377421" w:rsidRDefault="00377421" w:rsidP="00797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7421" w:rsidRDefault="00377421" w:rsidP="007979E0">
      <w:pPr>
        <w:spacing w:after="0" w:line="240" w:lineRule="auto"/>
      </w:pPr>
      <w:r>
        <w:separator/>
      </w:r>
    </w:p>
  </w:footnote>
  <w:footnote w:type="continuationSeparator" w:id="0">
    <w:p w:rsidR="00377421" w:rsidRDefault="00377421" w:rsidP="007979E0">
      <w:pPr>
        <w:spacing w:after="0" w:line="240" w:lineRule="auto"/>
      </w:pPr>
      <w:r>
        <w:continuationSeparator/>
      </w:r>
    </w:p>
  </w:footnote>
  <w:footnote w:id="1">
    <w:p w:rsidR="007979E0" w:rsidRDefault="007979E0">
      <w:pPr>
        <w:pStyle w:val="FootnoteText"/>
      </w:pPr>
      <w:r w:rsidRPr="007979E0">
        <w:rPr>
          <w:rStyle w:val="FootnoteReference"/>
          <w:color w:val="FF0000"/>
        </w:rPr>
        <w:footnoteRef/>
      </w:r>
      <w:r>
        <w:t xml:space="preserve"> </w:t>
      </w:r>
      <w:r w:rsidR="00B12E4D" w:rsidRPr="00B12E4D">
        <w:t xml:space="preserve">Penned by Associate Justice </w:t>
      </w:r>
      <w:proofErr w:type="spellStart"/>
      <w:r w:rsidR="00B12E4D" w:rsidRPr="00B12E4D">
        <w:t>Mariflor</w:t>
      </w:r>
      <w:proofErr w:type="spellEnd"/>
      <w:r w:rsidR="00B12E4D" w:rsidRPr="00B12E4D">
        <w:t xml:space="preserve"> P. </w:t>
      </w:r>
      <w:proofErr w:type="spellStart"/>
      <w:r w:rsidR="00B12E4D" w:rsidRPr="00B12E4D">
        <w:t>Punzalan</w:t>
      </w:r>
      <w:proofErr w:type="spellEnd"/>
      <w:r w:rsidR="00B12E4D" w:rsidRPr="00B12E4D">
        <w:t xml:space="preserve"> Castillo with Associate Justices Andres Reyes, Jr. and Hakim S. </w:t>
      </w:r>
      <w:proofErr w:type="spellStart"/>
      <w:r w:rsidR="00B12E4D" w:rsidRPr="00B12E4D">
        <w:t>Abdulwahid</w:t>
      </w:r>
      <w:proofErr w:type="spellEnd"/>
      <w:r w:rsidR="00B12E4D" w:rsidRPr="00B12E4D">
        <w:t>, concurring.  Rollo, pp. 2-14</w:t>
      </w:r>
    </w:p>
  </w:footnote>
  <w:footnote w:id="2">
    <w:p w:rsidR="007979E0" w:rsidRDefault="007979E0" w:rsidP="007979E0">
      <w:pPr>
        <w:pStyle w:val="FootnoteText"/>
      </w:pPr>
      <w:r w:rsidRPr="007979E0">
        <w:rPr>
          <w:rStyle w:val="FootnoteReference"/>
          <w:color w:val="FF0000"/>
        </w:rPr>
        <w:footnoteRef/>
      </w:r>
      <w:r>
        <w:t xml:space="preserve"> </w:t>
      </w:r>
      <w:proofErr w:type="gramStart"/>
      <w:r w:rsidR="00B12E4D" w:rsidRPr="00B12E4D">
        <w:t>SEC. 5.</w:t>
      </w:r>
      <w:proofErr w:type="gramEnd"/>
      <w:r w:rsidR="00B12E4D" w:rsidRPr="00B12E4D">
        <w:t xml:space="preserve"> </w:t>
      </w:r>
      <w:proofErr w:type="gramStart"/>
      <w:r w:rsidR="00B12E4D" w:rsidRPr="00B12E4D">
        <w:t>Sale, Trading, Administration, Dispensation, Delivery, Distribution and Transportation of Dangerous Drugs and/or Controlled Precursors and Essential Chemicals.</w:t>
      </w:r>
      <w:proofErr w:type="gramEnd"/>
      <w:r w:rsidR="00B12E4D" w:rsidRPr="00B12E4D">
        <w:t xml:space="preserve"> - The penalty of life imprisonment to death and a fine ranging from Five hundred thousand pesos (P500,000.00) to Ten million pesos (P10,000,000.00) shall be imposed upon any person, who, unless authorized by law, shall sell, trade, administer, dispense, deliver, give away to another, distribute, dispatch in transit or transport any dangerous drug, including any and all species of opium poppy regardless of the quantity and purity involved, or shall act as a broker in any of such transactions.</w:t>
      </w:r>
    </w:p>
  </w:footnote>
  <w:footnote w:id="3">
    <w:p w:rsidR="007979E0" w:rsidRDefault="007979E0" w:rsidP="007979E0">
      <w:pPr>
        <w:pStyle w:val="FootnoteText"/>
      </w:pPr>
      <w:r w:rsidRPr="007979E0">
        <w:rPr>
          <w:rStyle w:val="FootnoteReference"/>
          <w:color w:val="FF0000"/>
        </w:rPr>
        <w:footnoteRef/>
      </w:r>
      <w:r>
        <w:t xml:space="preserve"> </w:t>
      </w:r>
      <w:r w:rsidR="00B12E4D" w:rsidRPr="00B12E4D">
        <w:t>Records, p. 2.</w:t>
      </w:r>
    </w:p>
  </w:footnote>
  <w:footnote w:id="4">
    <w:p w:rsidR="00B12E4D" w:rsidRDefault="007979E0" w:rsidP="00B12E4D">
      <w:pPr>
        <w:pStyle w:val="FootnoteText"/>
      </w:pPr>
      <w:r w:rsidRPr="007979E0">
        <w:rPr>
          <w:rStyle w:val="FootnoteReference"/>
          <w:color w:val="FF0000"/>
        </w:rPr>
        <w:footnoteRef/>
      </w:r>
      <w:r>
        <w:t xml:space="preserve"> </w:t>
      </w:r>
      <w:r w:rsidR="00B12E4D">
        <w:t>SEC.11. Posses</w:t>
      </w:r>
      <w:r w:rsidR="00B12E4D">
        <w:t>sion of Dangerous Drugs.-</w:t>
      </w:r>
    </w:p>
    <w:p w:rsidR="00B12E4D" w:rsidRDefault="00B12E4D" w:rsidP="00B12E4D">
      <w:pPr>
        <w:pStyle w:val="FootnoteText"/>
      </w:pPr>
      <w:r>
        <w:t xml:space="preserve">x  x </w:t>
      </w:r>
      <w:proofErr w:type="spellStart"/>
      <w:r>
        <w:t>x</w:t>
      </w:r>
      <w:proofErr w:type="spellEnd"/>
      <w:r>
        <w:t xml:space="preserve"> </w:t>
      </w:r>
      <w:proofErr w:type="spellStart"/>
      <w:r>
        <w:t>x</w:t>
      </w:r>
      <w:proofErr w:type="spellEnd"/>
      <w:r>
        <w:t xml:space="preserve"> </w:t>
      </w:r>
      <w:proofErr w:type="spellStart"/>
      <w:r>
        <w:t>x</w:t>
      </w:r>
      <w:proofErr w:type="spellEnd"/>
      <w:r>
        <w:t xml:space="preserve"> </w:t>
      </w:r>
      <w:proofErr w:type="spellStart"/>
      <w:r>
        <w:t>x</w:t>
      </w:r>
      <w:proofErr w:type="spellEnd"/>
      <w:r>
        <w:t xml:space="preserve"> </w:t>
      </w:r>
      <w:proofErr w:type="spellStart"/>
      <w:r>
        <w:t>x</w:t>
      </w:r>
      <w:proofErr w:type="spellEnd"/>
      <w:r>
        <w:t xml:space="preserve"> </w:t>
      </w:r>
    </w:p>
    <w:p w:rsidR="007979E0" w:rsidRDefault="00B12E4D" w:rsidP="00B12E4D">
      <w:pPr>
        <w:pStyle w:val="FootnoteText"/>
      </w:pPr>
      <w:r>
        <w:t>(3) Imprisonment of twelve (12) years and one (1) day to twenty (20) years and a fine ranging from Three hundred thousand pesos (P300,000.00) to Four hundred thousand pesos (P400,000.00), if the quantities of dangerous drugs are less than five (5) grams of opium, morphine, heroin, cocaine or cocaine hydrochloride, marijuana resin or marijuana resin oil, methamphetamine hydrochloride or "</w:t>
      </w:r>
      <w:proofErr w:type="spellStart"/>
      <w:r>
        <w:t>shabu</w:t>
      </w:r>
      <w:proofErr w:type="spellEnd"/>
      <w:r>
        <w:t>," or other dangerous drugs such as, but not limited to, MDMA or "ecstasy," PMA, TMA, LSD, GHB, and those similarly designed or newly introduced drugs and their derivatives, without having any therapeutic value or if the quantity possessed is far beyond therapeutic requirements; or less than three hundred (300) grams of marijuana.</w:t>
      </w:r>
    </w:p>
  </w:footnote>
  <w:footnote w:id="5">
    <w:p w:rsidR="007979E0" w:rsidRDefault="007979E0" w:rsidP="007979E0">
      <w:pPr>
        <w:pStyle w:val="FootnoteText"/>
      </w:pPr>
      <w:r w:rsidRPr="007979E0">
        <w:rPr>
          <w:rStyle w:val="FootnoteReference"/>
          <w:color w:val="FF0000"/>
        </w:rPr>
        <w:footnoteRef/>
      </w:r>
      <w:r>
        <w:t xml:space="preserve"> </w:t>
      </w:r>
      <w:r w:rsidR="00B12E4D" w:rsidRPr="00B12E4D">
        <w:t>Records, p. 28.</w:t>
      </w:r>
    </w:p>
  </w:footnote>
  <w:footnote w:id="6">
    <w:p w:rsidR="007979E0" w:rsidRDefault="007979E0" w:rsidP="007979E0">
      <w:pPr>
        <w:pStyle w:val="FootnoteText"/>
      </w:pPr>
      <w:r w:rsidRPr="007979E0">
        <w:rPr>
          <w:rStyle w:val="FootnoteReference"/>
          <w:color w:val="FF0000"/>
        </w:rPr>
        <w:footnoteRef/>
      </w:r>
      <w:r>
        <w:t xml:space="preserve"> </w:t>
      </w:r>
      <w:r w:rsidR="00B12E4D" w:rsidRPr="00B12E4D">
        <w:t>Rollo, p. 7.</w:t>
      </w:r>
    </w:p>
  </w:footnote>
  <w:footnote w:id="7">
    <w:p w:rsidR="007979E0" w:rsidRDefault="007979E0" w:rsidP="007979E0">
      <w:pPr>
        <w:pStyle w:val="FootnoteText"/>
      </w:pPr>
      <w:r w:rsidRPr="007979E0">
        <w:rPr>
          <w:rStyle w:val="FootnoteReference"/>
          <w:color w:val="FF0000"/>
        </w:rPr>
        <w:footnoteRef/>
      </w:r>
      <w:r>
        <w:t xml:space="preserve"> </w:t>
      </w:r>
      <w:r w:rsidR="00B12E4D" w:rsidRPr="00B12E4D">
        <w:t>TSN, 9 October 2003, pp. 18-20</w:t>
      </w:r>
    </w:p>
  </w:footnote>
  <w:footnote w:id="8">
    <w:p w:rsidR="007979E0" w:rsidRDefault="007979E0" w:rsidP="007979E0">
      <w:pPr>
        <w:pStyle w:val="FootnoteText"/>
      </w:pPr>
      <w:r w:rsidRPr="007979E0">
        <w:rPr>
          <w:rStyle w:val="FootnoteReference"/>
          <w:color w:val="FF0000"/>
        </w:rPr>
        <w:footnoteRef/>
      </w:r>
      <w:r>
        <w:t xml:space="preserve"> </w:t>
      </w:r>
      <w:r w:rsidR="00B12E4D" w:rsidRPr="00B12E4D">
        <w:t>TSN, 9 October 2003, p. 10; TSN, 3 June 2004, p. 15; 9 June 2004, p. 9.</w:t>
      </w:r>
    </w:p>
  </w:footnote>
  <w:footnote w:id="9">
    <w:p w:rsidR="007979E0" w:rsidRDefault="007979E0" w:rsidP="007979E0">
      <w:pPr>
        <w:pStyle w:val="FootnoteText"/>
      </w:pPr>
      <w:r w:rsidRPr="007979E0">
        <w:rPr>
          <w:rStyle w:val="FootnoteReference"/>
          <w:color w:val="FF0000"/>
        </w:rPr>
        <w:footnoteRef/>
      </w:r>
      <w:r>
        <w:t xml:space="preserve"> </w:t>
      </w:r>
      <w:r w:rsidR="00B12E4D" w:rsidRPr="00B12E4D">
        <w:t>TSN, 3 June 2004, p. 15.</w:t>
      </w:r>
    </w:p>
  </w:footnote>
  <w:footnote w:id="10">
    <w:p w:rsidR="007979E0" w:rsidRDefault="007979E0" w:rsidP="007979E0">
      <w:pPr>
        <w:pStyle w:val="FootnoteText"/>
      </w:pPr>
      <w:r w:rsidRPr="007979E0">
        <w:rPr>
          <w:rStyle w:val="FootnoteReference"/>
          <w:color w:val="FF0000"/>
        </w:rPr>
        <w:footnoteRef/>
      </w:r>
      <w:r>
        <w:t xml:space="preserve"> </w:t>
      </w:r>
      <w:r w:rsidR="00B12E4D" w:rsidRPr="00B12E4D">
        <w:t>Id.</w:t>
      </w:r>
    </w:p>
  </w:footnote>
  <w:footnote w:id="11">
    <w:p w:rsidR="007979E0" w:rsidRDefault="007979E0" w:rsidP="007979E0">
      <w:pPr>
        <w:pStyle w:val="FootnoteText"/>
      </w:pPr>
      <w:r w:rsidRPr="007979E0">
        <w:rPr>
          <w:rStyle w:val="FootnoteReference"/>
          <w:color w:val="FF0000"/>
        </w:rPr>
        <w:footnoteRef/>
      </w:r>
      <w:r>
        <w:t xml:space="preserve"> </w:t>
      </w:r>
      <w:r w:rsidR="00B12E4D" w:rsidRPr="00B12E4D">
        <w:t>TSN, 9 October 2003, p. 9.</w:t>
      </w:r>
    </w:p>
  </w:footnote>
  <w:footnote w:id="12">
    <w:p w:rsidR="007979E0" w:rsidRDefault="007979E0" w:rsidP="007979E0">
      <w:pPr>
        <w:pStyle w:val="FootnoteText"/>
      </w:pPr>
      <w:r w:rsidRPr="007979E0">
        <w:rPr>
          <w:rStyle w:val="FootnoteReference"/>
          <w:color w:val="FF0000"/>
        </w:rPr>
        <w:footnoteRef/>
      </w:r>
      <w:r>
        <w:t xml:space="preserve"> </w:t>
      </w:r>
      <w:proofErr w:type="gramStart"/>
      <w:r w:rsidR="00B12E4D" w:rsidRPr="00B12E4D">
        <w:t>Id. at 33.</w:t>
      </w:r>
      <w:proofErr w:type="gramEnd"/>
    </w:p>
  </w:footnote>
  <w:footnote w:id="13">
    <w:p w:rsidR="007979E0" w:rsidRDefault="007979E0" w:rsidP="007979E0">
      <w:pPr>
        <w:pStyle w:val="FootnoteText"/>
      </w:pPr>
      <w:r w:rsidRPr="007979E0">
        <w:rPr>
          <w:rStyle w:val="FootnoteReference"/>
          <w:color w:val="FF0000"/>
        </w:rPr>
        <w:footnoteRef/>
      </w:r>
      <w:r>
        <w:t xml:space="preserve"> </w:t>
      </w:r>
      <w:r w:rsidR="00B12E4D" w:rsidRPr="00B12E4D">
        <w:t>TSN, 3 June 2004, p. 18.</w:t>
      </w:r>
    </w:p>
  </w:footnote>
  <w:footnote w:id="14">
    <w:p w:rsidR="007979E0" w:rsidRDefault="007979E0" w:rsidP="007979E0">
      <w:pPr>
        <w:pStyle w:val="FootnoteText"/>
      </w:pPr>
      <w:r w:rsidRPr="007979E0">
        <w:rPr>
          <w:rStyle w:val="FootnoteReference"/>
          <w:color w:val="FF0000"/>
        </w:rPr>
        <w:footnoteRef/>
      </w:r>
      <w:r>
        <w:t xml:space="preserve"> </w:t>
      </w:r>
      <w:r w:rsidR="00B12E4D" w:rsidRPr="00B12E4D">
        <w:t>Records, p. 17.</w:t>
      </w:r>
    </w:p>
  </w:footnote>
  <w:footnote w:id="15">
    <w:p w:rsidR="007979E0" w:rsidRDefault="007979E0" w:rsidP="007979E0">
      <w:pPr>
        <w:pStyle w:val="FootnoteText"/>
      </w:pPr>
      <w:r w:rsidRPr="007979E0">
        <w:rPr>
          <w:rStyle w:val="FootnoteReference"/>
          <w:color w:val="FF0000"/>
        </w:rPr>
        <w:footnoteRef/>
      </w:r>
      <w:r>
        <w:t xml:space="preserve"> </w:t>
      </w:r>
      <w:r w:rsidR="00B12E4D" w:rsidRPr="00B12E4D">
        <w:t>TSN, 13 January 2005, p. 10.</w:t>
      </w:r>
    </w:p>
  </w:footnote>
  <w:footnote w:id="16">
    <w:p w:rsidR="00D23938" w:rsidRDefault="00D23938" w:rsidP="00D23938">
      <w:pPr>
        <w:pStyle w:val="FootnoteText"/>
      </w:pPr>
      <w:r w:rsidRPr="007979E0">
        <w:rPr>
          <w:rStyle w:val="FootnoteReference"/>
          <w:color w:val="FF0000"/>
        </w:rPr>
        <w:footnoteRef/>
      </w:r>
      <w:r>
        <w:t xml:space="preserve"> </w:t>
      </w:r>
      <w:r w:rsidR="00B12E4D" w:rsidRPr="00B12E4D">
        <w:t>Records, p. 104.</w:t>
      </w:r>
    </w:p>
  </w:footnote>
  <w:footnote w:id="17">
    <w:p w:rsidR="00D23938" w:rsidRDefault="00D23938" w:rsidP="00D23938">
      <w:pPr>
        <w:pStyle w:val="FootnoteText"/>
      </w:pPr>
      <w:r w:rsidRPr="007979E0">
        <w:rPr>
          <w:rStyle w:val="FootnoteReference"/>
          <w:color w:val="FF0000"/>
        </w:rPr>
        <w:footnoteRef/>
      </w:r>
      <w:r>
        <w:t xml:space="preserve"> </w:t>
      </w:r>
      <w:r w:rsidR="00B12E4D" w:rsidRPr="00B12E4D">
        <w:t xml:space="preserve">CA </w:t>
      </w:r>
      <w:proofErr w:type="spellStart"/>
      <w:proofErr w:type="gramStart"/>
      <w:r w:rsidR="00B12E4D" w:rsidRPr="00B12E4D">
        <w:t>rollo</w:t>
      </w:r>
      <w:proofErr w:type="spellEnd"/>
      <w:proofErr w:type="gramEnd"/>
      <w:r w:rsidR="00B12E4D" w:rsidRPr="00B12E4D">
        <w:t>, pp. 88-89.</w:t>
      </w:r>
    </w:p>
  </w:footnote>
  <w:footnote w:id="18">
    <w:p w:rsidR="00D23938" w:rsidRDefault="00D23938" w:rsidP="00D23938">
      <w:pPr>
        <w:pStyle w:val="FootnoteText"/>
      </w:pPr>
      <w:r w:rsidRPr="007979E0">
        <w:rPr>
          <w:rStyle w:val="FootnoteReference"/>
          <w:color w:val="FF0000"/>
        </w:rPr>
        <w:footnoteRef/>
      </w:r>
      <w:r>
        <w:t xml:space="preserve"> </w:t>
      </w:r>
      <w:r w:rsidR="00B12E4D" w:rsidRPr="00B12E4D">
        <w:t>Rollo, p. 18.</w:t>
      </w:r>
    </w:p>
  </w:footnote>
  <w:footnote w:id="19">
    <w:p w:rsidR="00D23938" w:rsidRDefault="00D23938" w:rsidP="00D23938">
      <w:pPr>
        <w:pStyle w:val="FootnoteText"/>
      </w:pPr>
      <w:r w:rsidRPr="007979E0">
        <w:rPr>
          <w:rStyle w:val="FootnoteReference"/>
          <w:color w:val="FF0000"/>
        </w:rPr>
        <w:footnoteRef/>
      </w:r>
      <w:r>
        <w:t xml:space="preserve"> </w:t>
      </w:r>
      <w:r w:rsidR="00B12E4D" w:rsidRPr="00B12E4D">
        <w:t>Id. at 19-21.</w:t>
      </w:r>
    </w:p>
  </w:footnote>
  <w:footnote w:id="20">
    <w:p w:rsidR="00D23938" w:rsidRDefault="00D23938" w:rsidP="00D23938">
      <w:pPr>
        <w:pStyle w:val="FootnoteText"/>
      </w:pPr>
      <w:r w:rsidRPr="007979E0">
        <w:rPr>
          <w:rStyle w:val="FootnoteReference"/>
          <w:color w:val="FF0000"/>
        </w:rPr>
        <w:footnoteRef/>
      </w:r>
      <w:r>
        <w:t xml:space="preserve"> </w:t>
      </w:r>
      <w:r w:rsidR="00B12E4D" w:rsidRPr="00B12E4D">
        <w:t>Id. at 22-23.</w:t>
      </w:r>
    </w:p>
  </w:footnote>
  <w:footnote w:id="21">
    <w:p w:rsidR="00D23938" w:rsidRDefault="00D23938" w:rsidP="00D23938">
      <w:pPr>
        <w:pStyle w:val="FootnoteText"/>
      </w:pPr>
      <w:r w:rsidRPr="007979E0">
        <w:rPr>
          <w:rStyle w:val="FootnoteReference"/>
          <w:color w:val="FF0000"/>
        </w:rPr>
        <w:footnoteRef/>
      </w:r>
      <w:r>
        <w:t xml:space="preserve"> </w:t>
      </w:r>
      <w:r w:rsidR="00B12E4D" w:rsidRPr="00B12E4D">
        <w:t xml:space="preserve">CA </w:t>
      </w:r>
      <w:proofErr w:type="spellStart"/>
      <w:proofErr w:type="gramStart"/>
      <w:r w:rsidR="00B12E4D" w:rsidRPr="00B12E4D">
        <w:t>rollo</w:t>
      </w:r>
      <w:proofErr w:type="spellEnd"/>
      <w:proofErr w:type="gramEnd"/>
      <w:r w:rsidR="00B12E4D" w:rsidRPr="00B12E4D">
        <w:t>, p. 40.</w:t>
      </w:r>
    </w:p>
  </w:footnote>
  <w:footnote w:id="22">
    <w:p w:rsidR="00D23938" w:rsidRDefault="00D23938" w:rsidP="00D23938">
      <w:pPr>
        <w:pStyle w:val="FootnoteText"/>
      </w:pPr>
      <w:r w:rsidRPr="007979E0">
        <w:rPr>
          <w:rStyle w:val="FootnoteReference"/>
          <w:color w:val="FF0000"/>
        </w:rPr>
        <w:footnoteRef/>
      </w:r>
      <w:r>
        <w:t xml:space="preserve"> </w:t>
      </w:r>
      <w:r w:rsidR="00B12E4D" w:rsidRPr="00B12E4D">
        <w:t xml:space="preserve">People v. </w:t>
      </w:r>
      <w:proofErr w:type="spellStart"/>
      <w:r w:rsidR="00B12E4D" w:rsidRPr="00B12E4D">
        <w:t>Macabalang</w:t>
      </w:r>
      <w:proofErr w:type="spellEnd"/>
      <w:r w:rsidR="00B12E4D" w:rsidRPr="00B12E4D">
        <w:t>, G.R. No. 168694, 27 November 2006, 508 SCRA 282, 293-294.</w:t>
      </w:r>
    </w:p>
  </w:footnote>
  <w:footnote w:id="23">
    <w:p w:rsidR="00D23938" w:rsidRDefault="00D23938" w:rsidP="00D23938">
      <w:pPr>
        <w:pStyle w:val="FootnoteText"/>
      </w:pPr>
      <w:r w:rsidRPr="007979E0">
        <w:rPr>
          <w:rStyle w:val="FootnoteReference"/>
          <w:color w:val="FF0000"/>
        </w:rPr>
        <w:footnoteRef/>
      </w:r>
      <w:r>
        <w:t xml:space="preserve"> </w:t>
      </w:r>
      <w:proofErr w:type="gramStart"/>
      <w:r w:rsidR="00B12E4D" w:rsidRPr="00B12E4D">
        <w:t xml:space="preserve">People v. </w:t>
      </w:r>
      <w:proofErr w:type="spellStart"/>
      <w:r w:rsidR="00B12E4D" w:rsidRPr="00B12E4D">
        <w:t>Padasin</w:t>
      </w:r>
      <w:proofErr w:type="spellEnd"/>
      <w:r w:rsidR="00B12E4D" w:rsidRPr="00B12E4D">
        <w:t>, 445 Phil. 448, 461 (2003).</w:t>
      </w:r>
      <w:proofErr w:type="gramEnd"/>
    </w:p>
  </w:footnote>
  <w:footnote w:id="24">
    <w:p w:rsidR="00D23938" w:rsidRDefault="00D23938" w:rsidP="00D23938">
      <w:pPr>
        <w:pStyle w:val="FootnoteText"/>
      </w:pPr>
      <w:r w:rsidRPr="007979E0">
        <w:rPr>
          <w:rStyle w:val="FootnoteReference"/>
          <w:color w:val="FF0000"/>
        </w:rPr>
        <w:footnoteRef/>
      </w:r>
      <w:r>
        <w:t xml:space="preserve"> </w:t>
      </w:r>
      <w:r w:rsidR="00B12E4D" w:rsidRPr="00B12E4D">
        <w:t>Records, p. 17.</w:t>
      </w:r>
    </w:p>
  </w:footnote>
  <w:footnote w:id="25">
    <w:p w:rsidR="00D23938" w:rsidRDefault="00D23938" w:rsidP="00D23938">
      <w:pPr>
        <w:pStyle w:val="FootnoteText"/>
      </w:pPr>
      <w:r w:rsidRPr="007979E0">
        <w:rPr>
          <w:rStyle w:val="FootnoteReference"/>
          <w:color w:val="FF0000"/>
        </w:rPr>
        <w:footnoteRef/>
      </w:r>
      <w:r>
        <w:t xml:space="preserve"> </w:t>
      </w:r>
      <w:r w:rsidR="00B12E4D" w:rsidRPr="00B12E4D">
        <w:t>Id.</w:t>
      </w:r>
    </w:p>
  </w:footnote>
  <w:footnote w:id="26">
    <w:p w:rsidR="00D23938" w:rsidRDefault="00D23938" w:rsidP="00D23938">
      <w:pPr>
        <w:pStyle w:val="FootnoteText"/>
      </w:pPr>
      <w:r w:rsidRPr="007979E0">
        <w:rPr>
          <w:rStyle w:val="FootnoteReference"/>
          <w:color w:val="FF0000"/>
        </w:rPr>
        <w:footnoteRef/>
      </w:r>
      <w:r>
        <w:t xml:space="preserve"> </w:t>
      </w:r>
      <w:r w:rsidR="00B12E4D" w:rsidRPr="00B12E4D">
        <w:t>TSN, 9 October 2003, pp. 7-12.</w:t>
      </w:r>
    </w:p>
  </w:footnote>
  <w:footnote w:id="27">
    <w:p w:rsidR="009C522A" w:rsidRDefault="009C522A" w:rsidP="009C522A">
      <w:pPr>
        <w:pStyle w:val="FootnoteText"/>
      </w:pPr>
      <w:r w:rsidRPr="007979E0">
        <w:rPr>
          <w:rStyle w:val="FootnoteReference"/>
          <w:color w:val="FF0000"/>
        </w:rPr>
        <w:footnoteRef/>
      </w:r>
      <w:r>
        <w:t xml:space="preserve"> </w:t>
      </w:r>
      <w:r w:rsidR="00B12E4D" w:rsidRPr="00B12E4D">
        <w:t xml:space="preserve">People v. Torres, G.R. No. 170837, 12 September 2006, 501 SCRA 591, 609, cited in People v. Huang Zhen </w:t>
      </w:r>
      <w:proofErr w:type="spellStart"/>
      <w:r w:rsidR="00B12E4D" w:rsidRPr="00B12E4D">
        <w:t>Hua</w:t>
      </w:r>
      <w:proofErr w:type="spellEnd"/>
      <w:r w:rsidR="00B12E4D" w:rsidRPr="00B12E4D">
        <w:t>, G.R. No. 139301, 29 September 2004, 439 SCRA 350, 381.</w:t>
      </w:r>
    </w:p>
  </w:footnote>
  <w:footnote w:id="28">
    <w:p w:rsidR="009C522A" w:rsidRDefault="009C522A" w:rsidP="009C522A">
      <w:pPr>
        <w:pStyle w:val="FootnoteText"/>
      </w:pPr>
      <w:r w:rsidRPr="007979E0">
        <w:rPr>
          <w:rStyle w:val="FootnoteReference"/>
          <w:color w:val="FF0000"/>
        </w:rPr>
        <w:footnoteRef/>
      </w:r>
      <w:r>
        <w:t xml:space="preserve"> </w:t>
      </w:r>
      <w:proofErr w:type="gramStart"/>
      <w:r w:rsidR="00B12E4D" w:rsidRPr="00B12E4D">
        <w:t>People v. Vargas, 327 Phil. 387, 397 (1996).</w:t>
      </w:r>
      <w:proofErr w:type="gramEnd"/>
    </w:p>
  </w:footnote>
  <w:footnote w:id="29">
    <w:p w:rsidR="009C522A" w:rsidRDefault="009C522A" w:rsidP="009C522A">
      <w:pPr>
        <w:pStyle w:val="FootnoteText"/>
      </w:pPr>
      <w:r w:rsidRPr="007979E0">
        <w:rPr>
          <w:rStyle w:val="FootnoteReference"/>
          <w:color w:val="FF0000"/>
        </w:rPr>
        <w:footnoteRef/>
      </w:r>
      <w:r>
        <w:t xml:space="preserve"> </w:t>
      </w:r>
      <w:proofErr w:type="gramStart"/>
      <w:r w:rsidR="00B12E4D" w:rsidRPr="00B12E4D">
        <w:t>People v. Gonzales, 417 Phil. 342, 353 (2001).</w:t>
      </w:r>
      <w:proofErr w:type="gramEnd"/>
    </w:p>
  </w:footnote>
  <w:footnote w:id="30">
    <w:p w:rsidR="009C522A" w:rsidRDefault="009C522A" w:rsidP="009C522A">
      <w:pPr>
        <w:pStyle w:val="FootnoteText"/>
      </w:pPr>
      <w:r w:rsidRPr="007979E0">
        <w:rPr>
          <w:rStyle w:val="FootnoteReference"/>
          <w:color w:val="FF0000"/>
        </w:rPr>
        <w:footnoteRef/>
      </w:r>
      <w:r>
        <w:t xml:space="preserve"> </w:t>
      </w:r>
      <w:proofErr w:type="gramStart"/>
      <w:r w:rsidR="00B12E4D" w:rsidRPr="00B12E4D">
        <w:t xml:space="preserve">People v. </w:t>
      </w:r>
      <w:proofErr w:type="spellStart"/>
      <w:r w:rsidR="00B12E4D" w:rsidRPr="00B12E4D">
        <w:t>Hivela</w:t>
      </w:r>
      <w:proofErr w:type="spellEnd"/>
      <w:r w:rsidR="00B12E4D" w:rsidRPr="00B12E4D">
        <w:t>, 373 Phil. 600, 605 (1999).</w:t>
      </w:r>
      <w:proofErr w:type="gramEnd"/>
    </w:p>
  </w:footnote>
  <w:footnote w:id="31">
    <w:p w:rsidR="009C522A" w:rsidRDefault="009C522A" w:rsidP="009C522A">
      <w:pPr>
        <w:pStyle w:val="FootnoteText"/>
      </w:pPr>
      <w:r w:rsidRPr="007979E0">
        <w:rPr>
          <w:rStyle w:val="FootnoteReference"/>
          <w:color w:val="FF0000"/>
        </w:rPr>
        <w:footnoteRef/>
      </w:r>
      <w:r>
        <w:t xml:space="preserve"> </w:t>
      </w:r>
      <w:r w:rsidR="00B12E4D" w:rsidRPr="00B12E4D">
        <w:t xml:space="preserve">People v. </w:t>
      </w:r>
      <w:proofErr w:type="spellStart"/>
      <w:r w:rsidR="00B12E4D" w:rsidRPr="00B12E4D">
        <w:t>Alao</w:t>
      </w:r>
      <w:proofErr w:type="spellEnd"/>
      <w:r w:rsidR="00B12E4D" w:rsidRPr="00B12E4D">
        <w:t xml:space="preserve">, 379 Phil. 402, 413 (2000); People v. </w:t>
      </w:r>
      <w:proofErr w:type="spellStart"/>
      <w:r w:rsidR="00B12E4D" w:rsidRPr="00B12E4D">
        <w:t>Lacbanes</w:t>
      </w:r>
      <w:proofErr w:type="spellEnd"/>
      <w:r w:rsidR="00B12E4D" w:rsidRPr="00B12E4D">
        <w:t xml:space="preserve">, 336 Phil. 933, 941 (1997); People v. </w:t>
      </w:r>
      <w:proofErr w:type="spellStart"/>
      <w:r w:rsidR="00B12E4D" w:rsidRPr="00B12E4D">
        <w:t>Ganguso</w:t>
      </w:r>
      <w:proofErr w:type="spellEnd"/>
      <w:r w:rsidR="00B12E4D" w:rsidRPr="00B12E4D">
        <w:t>, G.R. No. 115430, 23 November 1995</w:t>
      </w:r>
      <w:proofErr w:type="gramStart"/>
      <w:r w:rsidR="00B12E4D" w:rsidRPr="00B12E4D">
        <w:t>,  250</w:t>
      </w:r>
      <w:proofErr w:type="gramEnd"/>
      <w:r w:rsidR="00B12E4D" w:rsidRPr="00B12E4D">
        <w:t xml:space="preserve"> SCRA 268, 278-279.</w:t>
      </w:r>
    </w:p>
  </w:footnote>
  <w:footnote w:id="32">
    <w:p w:rsidR="009C522A" w:rsidRDefault="009C522A" w:rsidP="009C522A">
      <w:pPr>
        <w:pStyle w:val="FootnoteText"/>
      </w:pPr>
      <w:r w:rsidRPr="007979E0">
        <w:rPr>
          <w:rStyle w:val="FootnoteReference"/>
          <w:color w:val="FF0000"/>
        </w:rPr>
        <w:footnoteRef/>
      </w:r>
      <w:r>
        <w:t xml:space="preserve"> </w:t>
      </w:r>
      <w:r w:rsidR="00B12E4D" w:rsidRPr="00B12E4D">
        <w:t>G.R. No. 110357, 17 August 1994, 235 SCRA 455, 463.</w:t>
      </w:r>
    </w:p>
  </w:footnote>
  <w:footnote w:id="33">
    <w:p w:rsidR="009C522A" w:rsidRDefault="009C522A" w:rsidP="009C522A">
      <w:pPr>
        <w:pStyle w:val="FootnoteText"/>
      </w:pPr>
      <w:r w:rsidRPr="007979E0">
        <w:rPr>
          <w:rStyle w:val="FootnoteReference"/>
          <w:color w:val="FF0000"/>
        </w:rPr>
        <w:footnoteRef/>
      </w:r>
      <w:r>
        <w:t xml:space="preserve"> </w:t>
      </w:r>
      <w:r w:rsidR="00B12E4D" w:rsidRPr="00B12E4D">
        <w:t>Records, p. 17.</w:t>
      </w:r>
    </w:p>
  </w:footnote>
  <w:footnote w:id="34">
    <w:p w:rsidR="009C522A" w:rsidRDefault="009C522A" w:rsidP="009C522A">
      <w:pPr>
        <w:pStyle w:val="FootnoteText"/>
      </w:pPr>
      <w:r w:rsidRPr="007979E0">
        <w:rPr>
          <w:rStyle w:val="FootnoteReference"/>
          <w:color w:val="FF0000"/>
        </w:rPr>
        <w:footnoteRef/>
      </w:r>
      <w:r>
        <w:t xml:space="preserve"> </w:t>
      </w:r>
      <w:r w:rsidR="00B12E4D" w:rsidRPr="00B12E4D">
        <w:t>TSN, 3 June 2004, pp. 17-18.</w:t>
      </w:r>
    </w:p>
  </w:footnote>
  <w:footnote w:id="35">
    <w:p w:rsidR="00B12E4D" w:rsidRDefault="00B12E4D" w:rsidP="00B12E4D">
      <w:pPr>
        <w:pStyle w:val="FootnoteText"/>
      </w:pPr>
      <w:r w:rsidRPr="007979E0">
        <w:rPr>
          <w:rStyle w:val="FootnoteReference"/>
          <w:color w:val="FF0000"/>
        </w:rPr>
        <w:footnoteRef/>
      </w:r>
      <w:r>
        <w:t xml:space="preserve"> </w:t>
      </w:r>
      <w:r w:rsidRPr="00B12E4D">
        <w:t>TSN, 9 June 2004, pp. 9-11.</w:t>
      </w:r>
    </w:p>
  </w:footnote>
  <w:footnote w:id="36">
    <w:p w:rsidR="00B12E4D" w:rsidRDefault="00B12E4D" w:rsidP="00B12E4D">
      <w:pPr>
        <w:pStyle w:val="FootnoteText"/>
      </w:pPr>
      <w:r w:rsidRPr="007979E0">
        <w:rPr>
          <w:rStyle w:val="FootnoteReference"/>
          <w:color w:val="FF0000"/>
        </w:rPr>
        <w:footnoteRef/>
      </w:r>
      <w:r>
        <w:t xml:space="preserve"> </w:t>
      </w:r>
      <w:proofErr w:type="gramStart"/>
      <w:r w:rsidRPr="00B12E4D">
        <w:t xml:space="preserve">People v. </w:t>
      </w:r>
      <w:proofErr w:type="spellStart"/>
      <w:r w:rsidRPr="00B12E4D">
        <w:t>Vallador</w:t>
      </w:r>
      <w:proofErr w:type="spellEnd"/>
      <w:r w:rsidRPr="00B12E4D">
        <w:t>, 327 Phil. 303, 310-311 (1996).</w:t>
      </w:r>
      <w:proofErr w:type="gramEnd"/>
    </w:p>
  </w:footnote>
  <w:footnote w:id="37">
    <w:p w:rsidR="00B12E4D" w:rsidRDefault="00B12E4D" w:rsidP="00B12E4D">
      <w:pPr>
        <w:pStyle w:val="FootnoteText"/>
      </w:pPr>
      <w:r w:rsidRPr="007979E0">
        <w:rPr>
          <w:rStyle w:val="FootnoteReference"/>
          <w:color w:val="FF0000"/>
        </w:rPr>
        <w:footnoteRef/>
      </w:r>
      <w:r>
        <w:t xml:space="preserve"> </w:t>
      </w:r>
      <w:proofErr w:type="gramStart"/>
      <w:r w:rsidRPr="00B12E4D">
        <w:t>Id. at 312.</w:t>
      </w:r>
      <w:proofErr w:type="gramEnd"/>
    </w:p>
  </w:footnote>
  <w:footnote w:id="38">
    <w:p w:rsidR="00B12E4D" w:rsidRDefault="00B12E4D" w:rsidP="00B12E4D">
      <w:pPr>
        <w:pStyle w:val="FootnoteText"/>
      </w:pPr>
      <w:r w:rsidRPr="007979E0">
        <w:rPr>
          <w:rStyle w:val="FootnoteReference"/>
          <w:color w:val="FF0000"/>
        </w:rPr>
        <w:footnoteRef/>
      </w:r>
      <w:r>
        <w:t xml:space="preserve"> </w:t>
      </w:r>
      <w:r w:rsidRPr="00B12E4D">
        <w:t>Republic Act No. 9165, Article II, Section 5.</w:t>
      </w:r>
    </w:p>
  </w:footnote>
  <w:footnote w:id="39">
    <w:p w:rsidR="00B12E4D" w:rsidRDefault="00B12E4D" w:rsidP="00B12E4D">
      <w:pPr>
        <w:pStyle w:val="FootnoteText"/>
      </w:pPr>
      <w:r w:rsidRPr="007979E0">
        <w:rPr>
          <w:rStyle w:val="FootnoteReference"/>
          <w:color w:val="FF0000"/>
        </w:rPr>
        <w:footnoteRef/>
      </w:r>
      <w:r>
        <w:t xml:space="preserve"> </w:t>
      </w:r>
      <w:proofErr w:type="gramStart"/>
      <w:r w:rsidRPr="00B12E4D">
        <w:t>Id. at Section 11.</w:t>
      </w:r>
      <w:proofErr w:type="gramEnd"/>
    </w:p>
  </w:footnote>
  <w:footnote w:id="40">
    <w:p w:rsidR="00B12E4D" w:rsidRDefault="00B12E4D" w:rsidP="00B12E4D">
      <w:pPr>
        <w:pStyle w:val="FootnoteText"/>
      </w:pPr>
      <w:r w:rsidRPr="007979E0">
        <w:rPr>
          <w:rStyle w:val="FootnoteReference"/>
          <w:color w:val="FF0000"/>
        </w:rPr>
        <w:footnoteRef/>
      </w:r>
      <w:r>
        <w:t xml:space="preserve"> </w:t>
      </w:r>
      <w:r w:rsidRPr="00B12E4D">
        <w:t>Id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F00FC2"/>
    <w:multiLevelType w:val="multilevel"/>
    <w:tmpl w:val="891A0D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9E0"/>
    <w:rsid w:val="00377421"/>
    <w:rsid w:val="005C2C64"/>
    <w:rsid w:val="007979E0"/>
    <w:rsid w:val="00841205"/>
    <w:rsid w:val="009C522A"/>
    <w:rsid w:val="00B12E4D"/>
    <w:rsid w:val="00D23938"/>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979E0"/>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7979E0"/>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79E0"/>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7979E0"/>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7979E0"/>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7979E0"/>
    <w:rPr>
      <w:b/>
      <w:bCs/>
    </w:rPr>
  </w:style>
  <w:style w:type="paragraph" w:styleId="FootnoteText">
    <w:name w:val="footnote text"/>
    <w:basedOn w:val="Normal"/>
    <w:link w:val="FootnoteTextChar"/>
    <w:uiPriority w:val="99"/>
    <w:semiHidden/>
    <w:unhideWhenUsed/>
    <w:rsid w:val="007979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979E0"/>
    <w:rPr>
      <w:sz w:val="20"/>
      <w:szCs w:val="20"/>
    </w:rPr>
  </w:style>
  <w:style w:type="character" w:styleId="FootnoteReference">
    <w:name w:val="footnote reference"/>
    <w:basedOn w:val="DefaultParagraphFont"/>
    <w:uiPriority w:val="99"/>
    <w:semiHidden/>
    <w:unhideWhenUsed/>
    <w:rsid w:val="007979E0"/>
    <w:rPr>
      <w:vertAlign w:val="superscript"/>
    </w:rPr>
  </w:style>
  <w:style w:type="paragraph" w:styleId="NoSpacing">
    <w:name w:val="No Spacing"/>
    <w:uiPriority w:val="1"/>
    <w:qFormat/>
    <w:rsid w:val="00D2393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979E0"/>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7979E0"/>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79E0"/>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7979E0"/>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7979E0"/>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7979E0"/>
    <w:rPr>
      <w:b/>
      <w:bCs/>
    </w:rPr>
  </w:style>
  <w:style w:type="paragraph" w:styleId="FootnoteText">
    <w:name w:val="footnote text"/>
    <w:basedOn w:val="Normal"/>
    <w:link w:val="FootnoteTextChar"/>
    <w:uiPriority w:val="99"/>
    <w:semiHidden/>
    <w:unhideWhenUsed/>
    <w:rsid w:val="007979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979E0"/>
    <w:rPr>
      <w:sz w:val="20"/>
      <w:szCs w:val="20"/>
    </w:rPr>
  </w:style>
  <w:style w:type="character" w:styleId="FootnoteReference">
    <w:name w:val="footnote reference"/>
    <w:basedOn w:val="DefaultParagraphFont"/>
    <w:uiPriority w:val="99"/>
    <w:semiHidden/>
    <w:unhideWhenUsed/>
    <w:rsid w:val="007979E0"/>
    <w:rPr>
      <w:vertAlign w:val="superscript"/>
    </w:rPr>
  </w:style>
  <w:style w:type="paragraph" w:styleId="NoSpacing">
    <w:name w:val="No Spacing"/>
    <w:uiPriority w:val="1"/>
    <w:qFormat/>
    <w:rsid w:val="00D2393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0666137">
      <w:bodyDiv w:val="1"/>
      <w:marLeft w:val="0"/>
      <w:marRight w:val="0"/>
      <w:marTop w:val="0"/>
      <w:marBottom w:val="0"/>
      <w:divBdr>
        <w:top w:val="none" w:sz="0" w:space="0" w:color="auto"/>
        <w:left w:val="none" w:sz="0" w:space="0" w:color="auto"/>
        <w:bottom w:val="none" w:sz="0" w:space="0" w:color="auto"/>
        <w:right w:val="none" w:sz="0" w:space="0" w:color="auto"/>
      </w:divBdr>
      <w:divsChild>
        <w:div w:id="910890197">
          <w:marLeft w:val="0"/>
          <w:marRight w:val="0"/>
          <w:marTop w:val="0"/>
          <w:marBottom w:val="0"/>
          <w:divBdr>
            <w:top w:val="none" w:sz="0" w:space="0" w:color="auto"/>
            <w:left w:val="none" w:sz="0" w:space="0" w:color="auto"/>
            <w:bottom w:val="none" w:sz="0" w:space="0" w:color="auto"/>
            <w:right w:val="none" w:sz="0" w:space="0" w:color="auto"/>
          </w:divBdr>
        </w:div>
        <w:div w:id="864753408">
          <w:marLeft w:val="0"/>
          <w:marRight w:val="0"/>
          <w:marTop w:val="0"/>
          <w:marBottom w:val="0"/>
          <w:divBdr>
            <w:top w:val="none" w:sz="0" w:space="0" w:color="auto"/>
            <w:left w:val="none" w:sz="0" w:space="0" w:color="auto"/>
            <w:bottom w:val="none" w:sz="0" w:space="0" w:color="auto"/>
            <w:right w:val="none" w:sz="0" w:space="0" w:color="auto"/>
          </w:divBdr>
        </w:div>
        <w:div w:id="1710371388">
          <w:marLeft w:val="0"/>
          <w:marRight w:val="0"/>
          <w:marTop w:val="0"/>
          <w:marBottom w:val="0"/>
          <w:divBdr>
            <w:top w:val="none" w:sz="0" w:space="0" w:color="auto"/>
            <w:left w:val="none" w:sz="0" w:space="0" w:color="auto"/>
            <w:bottom w:val="none" w:sz="0" w:space="0" w:color="auto"/>
            <w:right w:val="none" w:sz="0" w:space="0" w:color="auto"/>
          </w:divBdr>
        </w:div>
        <w:div w:id="863906565">
          <w:marLeft w:val="0"/>
          <w:marRight w:val="0"/>
          <w:marTop w:val="0"/>
          <w:marBottom w:val="0"/>
          <w:divBdr>
            <w:top w:val="none" w:sz="0" w:space="0" w:color="auto"/>
            <w:left w:val="none" w:sz="0" w:space="0" w:color="auto"/>
            <w:bottom w:val="none" w:sz="0" w:space="0" w:color="auto"/>
            <w:right w:val="none" w:sz="0" w:space="0" w:color="auto"/>
          </w:divBdr>
        </w:div>
        <w:div w:id="1875339469">
          <w:marLeft w:val="0"/>
          <w:marRight w:val="0"/>
          <w:marTop w:val="0"/>
          <w:marBottom w:val="0"/>
          <w:divBdr>
            <w:top w:val="none" w:sz="0" w:space="0" w:color="auto"/>
            <w:left w:val="none" w:sz="0" w:space="0" w:color="auto"/>
            <w:bottom w:val="none" w:sz="0" w:space="0" w:color="auto"/>
            <w:right w:val="none" w:sz="0" w:space="0" w:color="auto"/>
          </w:divBdr>
        </w:div>
        <w:div w:id="969238669">
          <w:marLeft w:val="0"/>
          <w:marRight w:val="0"/>
          <w:marTop w:val="0"/>
          <w:marBottom w:val="0"/>
          <w:divBdr>
            <w:top w:val="none" w:sz="0" w:space="0" w:color="auto"/>
            <w:left w:val="none" w:sz="0" w:space="0" w:color="auto"/>
            <w:bottom w:val="none" w:sz="0" w:space="0" w:color="auto"/>
            <w:right w:val="none" w:sz="0" w:space="0" w:color="auto"/>
          </w:divBdr>
        </w:div>
        <w:div w:id="2141485514">
          <w:marLeft w:val="0"/>
          <w:marRight w:val="0"/>
          <w:marTop w:val="0"/>
          <w:marBottom w:val="0"/>
          <w:divBdr>
            <w:top w:val="none" w:sz="0" w:space="0" w:color="auto"/>
            <w:left w:val="none" w:sz="0" w:space="0" w:color="auto"/>
            <w:bottom w:val="none" w:sz="0" w:space="0" w:color="auto"/>
            <w:right w:val="none" w:sz="0" w:space="0" w:color="auto"/>
          </w:divBdr>
        </w:div>
        <w:div w:id="1488938856">
          <w:marLeft w:val="0"/>
          <w:marRight w:val="0"/>
          <w:marTop w:val="0"/>
          <w:marBottom w:val="0"/>
          <w:divBdr>
            <w:top w:val="none" w:sz="0" w:space="0" w:color="auto"/>
            <w:left w:val="none" w:sz="0" w:space="0" w:color="auto"/>
            <w:bottom w:val="none" w:sz="0" w:space="0" w:color="auto"/>
            <w:right w:val="none" w:sz="0" w:space="0" w:color="auto"/>
          </w:divBdr>
        </w:div>
        <w:div w:id="844051190">
          <w:marLeft w:val="0"/>
          <w:marRight w:val="0"/>
          <w:marTop w:val="0"/>
          <w:marBottom w:val="0"/>
          <w:divBdr>
            <w:top w:val="none" w:sz="0" w:space="0" w:color="auto"/>
            <w:left w:val="none" w:sz="0" w:space="0" w:color="auto"/>
            <w:bottom w:val="none" w:sz="0" w:space="0" w:color="auto"/>
            <w:right w:val="none" w:sz="0" w:space="0" w:color="auto"/>
          </w:divBdr>
        </w:div>
        <w:div w:id="781144155">
          <w:marLeft w:val="0"/>
          <w:marRight w:val="0"/>
          <w:marTop w:val="0"/>
          <w:marBottom w:val="0"/>
          <w:divBdr>
            <w:top w:val="none" w:sz="0" w:space="0" w:color="auto"/>
            <w:left w:val="none" w:sz="0" w:space="0" w:color="auto"/>
            <w:bottom w:val="none" w:sz="0" w:space="0" w:color="auto"/>
            <w:right w:val="none" w:sz="0" w:space="0" w:color="auto"/>
          </w:divBdr>
        </w:div>
        <w:div w:id="1512185336">
          <w:marLeft w:val="0"/>
          <w:marRight w:val="0"/>
          <w:marTop w:val="0"/>
          <w:marBottom w:val="0"/>
          <w:divBdr>
            <w:top w:val="none" w:sz="0" w:space="0" w:color="auto"/>
            <w:left w:val="none" w:sz="0" w:space="0" w:color="auto"/>
            <w:bottom w:val="none" w:sz="0" w:space="0" w:color="auto"/>
            <w:right w:val="none" w:sz="0" w:space="0" w:color="auto"/>
          </w:divBdr>
        </w:div>
        <w:div w:id="1362050267">
          <w:marLeft w:val="0"/>
          <w:marRight w:val="0"/>
          <w:marTop w:val="0"/>
          <w:marBottom w:val="0"/>
          <w:divBdr>
            <w:top w:val="none" w:sz="0" w:space="0" w:color="auto"/>
            <w:left w:val="none" w:sz="0" w:space="0" w:color="auto"/>
            <w:bottom w:val="none" w:sz="0" w:space="0" w:color="auto"/>
            <w:right w:val="none" w:sz="0" w:space="0" w:color="auto"/>
          </w:divBdr>
        </w:div>
        <w:div w:id="1133788913">
          <w:marLeft w:val="0"/>
          <w:marRight w:val="0"/>
          <w:marTop w:val="0"/>
          <w:marBottom w:val="0"/>
          <w:divBdr>
            <w:top w:val="none" w:sz="0" w:space="0" w:color="auto"/>
            <w:left w:val="none" w:sz="0" w:space="0" w:color="auto"/>
            <w:bottom w:val="none" w:sz="0" w:space="0" w:color="auto"/>
            <w:right w:val="none" w:sz="0" w:space="0" w:color="auto"/>
          </w:divBdr>
        </w:div>
        <w:div w:id="884677399">
          <w:marLeft w:val="0"/>
          <w:marRight w:val="0"/>
          <w:marTop w:val="0"/>
          <w:marBottom w:val="0"/>
          <w:divBdr>
            <w:top w:val="none" w:sz="0" w:space="0" w:color="auto"/>
            <w:left w:val="none" w:sz="0" w:space="0" w:color="auto"/>
            <w:bottom w:val="none" w:sz="0" w:space="0" w:color="auto"/>
            <w:right w:val="none" w:sz="0" w:space="0" w:color="auto"/>
          </w:divBdr>
        </w:div>
        <w:div w:id="1603993875">
          <w:marLeft w:val="0"/>
          <w:marRight w:val="0"/>
          <w:marTop w:val="0"/>
          <w:marBottom w:val="0"/>
          <w:divBdr>
            <w:top w:val="none" w:sz="0" w:space="0" w:color="auto"/>
            <w:left w:val="none" w:sz="0" w:space="0" w:color="auto"/>
            <w:bottom w:val="none" w:sz="0" w:space="0" w:color="auto"/>
            <w:right w:val="none" w:sz="0" w:space="0" w:color="auto"/>
          </w:divBdr>
        </w:div>
        <w:div w:id="1239704345">
          <w:marLeft w:val="0"/>
          <w:marRight w:val="0"/>
          <w:marTop w:val="0"/>
          <w:marBottom w:val="0"/>
          <w:divBdr>
            <w:top w:val="none" w:sz="0" w:space="0" w:color="auto"/>
            <w:left w:val="none" w:sz="0" w:space="0" w:color="auto"/>
            <w:bottom w:val="none" w:sz="0" w:space="0" w:color="auto"/>
            <w:right w:val="none" w:sz="0" w:space="0" w:color="auto"/>
          </w:divBdr>
        </w:div>
        <w:div w:id="1681466629">
          <w:marLeft w:val="0"/>
          <w:marRight w:val="0"/>
          <w:marTop w:val="0"/>
          <w:marBottom w:val="0"/>
          <w:divBdr>
            <w:top w:val="none" w:sz="0" w:space="0" w:color="auto"/>
            <w:left w:val="none" w:sz="0" w:space="0" w:color="auto"/>
            <w:bottom w:val="none" w:sz="0" w:space="0" w:color="auto"/>
            <w:right w:val="none" w:sz="0" w:space="0" w:color="auto"/>
          </w:divBdr>
        </w:div>
        <w:div w:id="1097334809">
          <w:marLeft w:val="0"/>
          <w:marRight w:val="0"/>
          <w:marTop w:val="0"/>
          <w:marBottom w:val="0"/>
          <w:divBdr>
            <w:top w:val="none" w:sz="0" w:space="0" w:color="auto"/>
            <w:left w:val="none" w:sz="0" w:space="0" w:color="auto"/>
            <w:bottom w:val="none" w:sz="0" w:space="0" w:color="auto"/>
            <w:right w:val="none" w:sz="0" w:space="0" w:color="auto"/>
          </w:divBdr>
        </w:div>
        <w:div w:id="1072507591">
          <w:marLeft w:val="0"/>
          <w:marRight w:val="0"/>
          <w:marTop w:val="0"/>
          <w:marBottom w:val="0"/>
          <w:divBdr>
            <w:top w:val="none" w:sz="0" w:space="0" w:color="auto"/>
            <w:left w:val="none" w:sz="0" w:space="0" w:color="auto"/>
            <w:bottom w:val="none" w:sz="0" w:space="0" w:color="auto"/>
            <w:right w:val="none" w:sz="0" w:space="0" w:color="auto"/>
          </w:divBdr>
        </w:div>
        <w:div w:id="786238349">
          <w:marLeft w:val="0"/>
          <w:marRight w:val="0"/>
          <w:marTop w:val="0"/>
          <w:marBottom w:val="0"/>
          <w:divBdr>
            <w:top w:val="none" w:sz="0" w:space="0" w:color="auto"/>
            <w:left w:val="none" w:sz="0" w:space="0" w:color="auto"/>
            <w:bottom w:val="none" w:sz="0" w:space="0" w:color="auto"/>
            <w:right w:val="none" w:sz="0" w:space="0" w:color="auto"/>
          </w:divBdr>
        </w:div>
        <w:div w:id="441607297">
          <w:marLeft w:val="0"/>
          <w:marRight w:val="0"/>
          <w:marTop w:val="0"/>
          <w:marBottom w:val="0"/>
          <w:divBdr>
            <w:top w:val="none" w:sz="0" w:space="0" w:color="auto"/>
            <w:left w:val="none" w:sz="0" w:space="0" w:color="auto"/>
            <w:bottom w:val="none" w:sz="0" w:space="0" w:color="auto"/>
            <w:right w:val="none" w:sz="0" w:space="0" w:color="auto"/>
          </w:divBdr>
        </w:div>
        <w:div w:id="1618491075">
          <w:marLeft w:val="0"/>
          <w:marRight w:val="0"/>
          <w:marTop w:val="0"/>
          <w:marBottom w:val="0"/>
          <w:divBdr>
            <w:top w:val="none" w:sz="0" w:space="0" w:color="auto"/>
            <w:left w:val="none" w:sz="0" w:space="0" w:color="auto"/>
            <w:bottom w:val="none" w:sz="0" w:space="0" w:color="auto"/>
            <w:right w:val="none" w:sz="0" w:space="0" w:color="auto"/>
          </w:divBdr>
        </w:div>
        <w:div w:id="1719237506">
          <w:marLeft w:val="0"/>
          <w:marRight w:val="0"/>
          <w:marTop w:val="0"/>
          <w:marBottom w:val="0"/>
          <w:divBdr>
            <w:top w:val="none" w:sz="0" w:space="0" w:color="auto"/>
            <w:left w:val="none" w:sz="0" w:space="0" w:color="auto"/>
            <w:bottom w:val="none" w:sz="0" w:space="0" w:color="auto"/>
            <w:right w:val="none" w:sz="0" w:space="0" w:color="auto"/>
          </w:divBdr>
        </w:div>
        <w:div w:id="1332836717">
          <w:marLeft w:val="0"/>
          <w:marRight w:val="0"/>
          <w:marTop w:val="0"/>
          <w:marBottom w:val="0"/>
          <w:divBdr>
            <w:top w:val="none" w:sz="0" w:space="0" w:color="auto"/>
            <w:left w:val="none" w:sz="0" w:space="0" w:color="auto"/>
            <w:bottom w:val="none" w:sz="0" w:space="0" w:color="auto"/>
            <w:right w:val="none" w:sz="0" w:space="0" w:color="auto"/>
          </w:divBdr>
        </w:div>
        <w:div w:id="1936551722">
          <w:marLeft w:val="0"/>
          <w:marRight w:val="0"/>
          <w:marTop w:val="0"/>
          <w:marBottom w:val="0"/>
          <w:divBdr>
            <w:top w:val="none" w:sz="0" w:space="0" w:color="auto"/>
            <w:left w:val="none" w:sz="0" w:space="0" w:color="auto"/>
            <w:bottom w:val="none" w:sz="0" w:space="0" w:color="auto"/>
            <w:right w:val="none" w:sz="0" w:space="0" w:color="auto"/>
          </w:divBdr>
        </w:div>
        <w:div w:id="1061367487">
          <w:marLeft w:val="0"/>
          <w:marRight w:val="0"/>
          <w:marTop w:val="0"/>
          <w:marBottom w:val="0"/>
          <w:divBdr>
            <w:top w:val="none" w:sz="0" w:space="0" w:color="auto"/>
            <w:left w:val="none" w:sz="0" w:space="0" w:color="auto"/>
            <w:bottom w:val="none" w:sz="0" w:space="0" w:color="auto"/>
            <w:right w:val="none" w:sz="0" w:space="0" w:color="auto"/>
          </w:divBdr>
        </w:div>
        <w:div w:id="1545679297">
          <w:marLeft w:val="0"/>
          <w:marRight w:val="0"/>
          <w:marTop w:val="0"/>
          <w:marBottom w:val="0"/>
          <w:divBdr>
            <w:top w:val="none" w:sz="0" w:space="0" w:color="auto"/>
            <w:left w:val="none" w:sz="0" w:space="0" w:color="auto"/>
            <w:bottom w:val="none" w:sz="0" w:space="0" w:color="auto"/>
            <w:right w:val="none" w:sz="0" w:space="0" w:color="auto"/>
          </w:divBdr>
        </w:div>
        <w:div w:id="1177691283">
          <w:marLeft w:val="0"/>
          <w:marRight w:val="0"/>
          <w:marTop w:val="0"/>
          <w:marBottom w:val="0"/>
          <w:divBdr>
            <w:top w:val="none" w:sz="0" w:space="0" w:color="auto"/>
            <w:left w:val="none" w:sz="0" w:space="0" w:color="auto"/>
            <w:bottom w:val="none" w:sz="0" w:space="0" w:color="auto"/>
            <w:right w:val="none" w:sz="0" w:space="0" w:color="auto"/>
          </w:divBdr>
        </w:div>
        <w:div w:id="479932210">
          <w:marLeft w:val="0"/>
          <w:marRight w:val="0"/>
          <w:marTop w:val="0"/>
          <w:marBottom w:val="0"/>
          <w:divBdr>
            <w:top w:val="none" w:sz="0" w:space="0" w:color="auto"/>
            <w:left w:val="none" w:sz="0" w:space="0" w:color="auto"/>
            <w:bottom w:val="none" w:sz="0" w:space="0" w:color="auto"/>
            <w:right w:val="none" w:sz="0" w:space="0" w:color="auto"/>
          </w:divBdr>
        </w:div>
        <w:div w:id="797600492">
          <w:marLeft w:val="0"/>
          <w:marRight w:val="0"/>
          <w:marTop w:val="0"/>
          <w:marBottom w:val="0"/>
          <w:divBdr>
            <w:top w:val="none" w:sz="0" w:space="0" w:color="auto"/>
            <w:left w:val="none" w:sz="0" w:space="0" w:color="auto"/>
            <w:bottom w:val="none" w:sz="0" w:space="0" w:color="auto"/>
            <w:right w:val="none" w:sz="0" w:space="0" w:color="auto"/>
          </w:divBdr>
        </w:div>
        <w:div w:id="236021268">
          <w:marLeft w:val="0"/>
          <w:marRight w:val="0"/>
          <w:marTop w:val="0"/>
          <w:marBottom w:val="0"/>
          <w:divBdr>
            <w:top w:val="none" w:sz="0" w:space="0" w:color="auto"/>
            <w:left w:val="none" w:sz="0" w:space="0" w:color="auto"/>
            <w:bottom w:val="none" w:sz="0" w:space="0" w:color="auto"/>
            <w:right w:val="none" w:sz="0" w:space="0" w:color="auto"/>
          </w:divBdr>
        </w:div>
        <w:div w:id="925840314">
          <w:marLeft w:val="0"/>
          <w:marRight w:val="0"/>
          <w:marTop w:val="0"/>
          <w:marBottom w:val="0"/>
          <w:divBdr>
            <w:top w:val="none" w:sz="0" w:space="0" w:color="auto"/>
            <w:left w:val="none" w:sz="0" w:space="0" w:color="auto"/>
            <w:bottom w:val="none" w:sz="0" w:space="0" w:color="auto"/>
            <w:right w:val="none" w:sz="0" w:space="0" w:color="auto"/>
          </w:divBdr>
        </w:div>
        <w:div w:id="196282544">
          <w:marLeft w:val="0"/>
          <w:marRight w:val="0"/>
          <w:marTop w:val="0"/>
          <w:marBottom w:val="0"/>
          <w:divBdr>
            <w:top w:val="none" w:sz="0" w:space="0" w:color="auto"/>
            <w:left w:val="none" w:sz="0" w:space="0" w:color="auto"/>
            <w:bottom w:val="none" w:sz="0" w:space="0" w:color="auto"/>
            <w:right w:val="none" w:sz="0" w:space="0" w:color="auto"/>
          </w:divBdr>
        </w:div>
        <w:div w:id="1453327963">
          <w:marLeft w:val="0"/>
          <w:marRight w:val="0"/>
          <w:marTop w:val="0"/>
          <w:marBottom w:val="0"/>
          <w:divBdr>
            <w:top w:val="none" w:sz="0" w:space="0" w:color="auto"/>
            <w:left w:val="none" w:sz="0" w:space="0" w:color="auto"/>
            <w:bottom w:val="none" w:sz="0" w:space="0" w:color="auto"/>
            <w:right w:val="none" w:sz="0" w:space="0" w:color="auto"/>
          </w:divBdr>
        </w:div>
        <w:div w:id="1305623478">
          <w:marLeft w:val="0"/>
          <w:marRight w:val="0"/>
          <w:marTop w:val="0"/>
          <w:marBottom w:val="0"/>
          <w:divBdr>
            <w:top w:val="none" w:sz="0" w:space="0" w:color="auto"/>
            <w:left w:val="none" w:sz="0" w:space="0" w:color="auto"/>
            <w:bottom w:val="none" w:sz="0" w:space="0" w:color="auto"/>
            <w:right w:val="none" w:sz="0" w:space="0" w:color="auto"/>
          </w:divBdr>
        </w:div>
        <w:div w:id="1167552793">
          <w:marLeft w:val="0"/>
          <w:marRight w:val="0"/>
          <w:marTop w:val="0"/>
          <w:marBottom w:val="0"/>
          <w:divBdr>
            <w:top w:val="none" w:sz="0" w:space="0" w:color="auto"/>
            <w:left w:val="none" w:sz="0" w:space="0" w:color="auto"/>
            <w:bottom w:val="none" w:sz="0" w:space="0" w:color="auto"/>
            <w:right w:val="none" w:sz="0" w:space="0" w:color="auto"/>
          </w:divBdr>
        </w:div>
        <w:div w:id="2119451452">
          <w:marLeft w:val="0"/>
          <w:marRight w:val="0"/>
          <w:marTop w:val="0"/>
          <w:marBottom w:val="0"/>
          <w:divBdr>
            <w:top w:val="none" w:sz="0" w:space="0" w:color="auto"/>
            <w:left w:val="none" w:sz="0" w:space="0" w:color="auto"/>
            <w:bottom w:val="none" w:sz="0" w:space="0" w:color="auto"/>
            <w:right w:val="none" w:sz="0" w:space="0" w:color="auto"/>
          </w:divBdr>
        </w:div>
      </w:divsChild>
    </w:div>
    <w:div w:id="1096630615">
      <w:bodyDiv w:val="1"/>
      <w:marLeft w:val="0"/>
      <w:marRight w:val="0"/>
      <w:marTop w:val="0"/>
      <w:marBottom w:val="0"/>
      <w:divBdr>
        <w:top w:val="none" w:sz="0" w:space="0" w:color="auto"/>
        <w:left w:val="none" w:sz="0" w:space="0" w:color="auto"/>
        <w:bottom w:val="none" w:sz="0" w:space="0" w:color="auto"/>
        <w:right w:val="none" w:sz="0" w:space="0" w:color="auto"/>
      </w:divBdr>
      <w:divsChild>
        <w:div w:id="15753851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A07D1E-3652-4912-AFF3-5911373F9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13</Pages>
  <Words>4070</Words>
  <Characters>23203</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2020-04-15T09:39:00Z</dcterms:created>
  <dcterms:modified xsi:type="dcterms:W3CDTF">2020-04-15T10:21:00Z</dcterms:modified>
</cp:coreProperties>
</file>