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Verdana" w:eastAsia="Times New Roman" w:hAnsi="Verdana" w:cs="Times New Roman"/>
          <w:color w:val="000000"/>
          <w:lang w:eastAsia="en-PH"/>
        </w:rPr>
        <w:t>400 Phil. 653</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p>
    <w:p w:rsidR="00D4274E" w:rsidRPr="00D4274E" w:rsidRDefault="00D4274E" w:rsidP="00D4274E">
      <w:pPr>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r w:rsidRPr="00D4274E">
        <w:rPr>
          <w:rFonts w:ascii="Verdana" w:eastAsia="Times New Roman" w:hAnsi="Verdana" w:cs="Times New Roman"/>
          <w:b/>
          <w:bCs/>
          <w:color w:val="000000"/>
          <w:sz w:val="36"/>
          <w:szCs w:val="36"/>
          <w:lang w:eastAsia="en-PH"/>
        </w:rPr>
        <w:t>SECOND DIVISION</w:t>
      </w:r>
    </w:p>
    <w:p w:rsidR="00D4274E" w:rsidRPr="00D4274E" w:rsidRDefault="00D4274E" w:rsidP="00D4274E">
      <w:pPr>
        <w:shd w:val="clear" w:color="auto" w:fill="CCCCCC"/>
        <w:spacing w:before="100" w:beforeAutospacing="1" w:after="100" w:afterAutospacing="1" w:line="240" w:lineRule="auto"/>
        <w:jc w:val="center"/>
        <w:outlineLvl w:val="1"/>
        <w:rPr>
          <w:rFonts w:ascii="Verdana" w:eastAsia="Times New Roman" w:hAnsi="Verdana" w:cs="Times New Roman"/>
          <w:b/>
          <w:bCs/>
          <w:color w:val="000000"/>
          <w:sz w:val="36"/>
          <w:szCs w:val="36"/>
          <w:lang w:eastAsia="en-PH"/>
        </w:rPr>
      </w:pPr>
      <w:proofErr w:type="gramStart"/>
      <w:r w:rsidRPr="00D4274E">
        <w:rPr>
          <w:rFonts w:ascii="Verdana" w:eastAsia="Times New Roman" w:hAnsi="Verdana" w:cs="Times New Roman"/>
          <w:b/>
          <w:bCs/>
          <w:color w:val="000000"/>
          <w:sz w:val="36"/>
          <w:szCs w:val="36"/>
          <w:lang w:eastAsia="en-PH"/>
        </w:rPr>
        <w:t>[ G.R</w:t>
      </w:r>
      <w:proofErr w:type="gramEnd"/>
      <w:r w:rsidRPr="00D4274E">
        <w:rPr>
          <w:rFonts w:ascii="Verdana" w:eastAsia="Times New Roman" w:hAnsi="Verdana" w:cs="Times New Roman"/>
          <w:b/>
          <w:bCs/>
          <w:color w:val="000000"/>
          <w:sz w:val="36"/>
          <w:szCs w:val="36"/>
          <w:lang w:eastAsia="en-PH"/>
        </w:rPr>
        <w:t>. No. 130601, December 04, 2000 ]</w:t>
      </w:r>
    </w:p>
    <w:p w:rsidR="00D4274E" w:rsidRPr="00D4274E" w:rsidRDefault="00D4274E" w:rsidP="00D4274E">
      <w:pPr>
        <w:spacing w:before="100" w:beforeAutospacing="1" w:after="100" w:afterAutospacing="1" w:line="240" w:lineRule="auto"/>
        <w:jc w:val="center"/>
        <w:outlineLvl w:val="2"/>
        <w:rPr>
          <w:rFonts w:ascii="Verdana" w:eastAsia="Times New Roman" w:hAnsi="Verdana" w:cs="Times New Roman"/>
          <w:b/>
          <w:bCs/>
          <w:color w:val="000000"/>
          <w:sz w:val="27"/>
          <w:szCs w:val="27"/>
          <w:lang w:eastAsia="en-PH"/>
        </w:rPr>
      </w:pPr>
      <w:proofErr w:type="gramStart"/>
      <w:r w:rsidRPr="00D4274E">
        <w:rPr>
          <w:rFonts w:ascii="Verdana" w:eastAsia="Times New Roman" w:hAnsi="Verdana" w:cs="Times New Roman"/>
          <w:b/>
          <w:bCs/>
          <w:color w:val="000000"/>
          <w:sz w:val="27"/>
          <w:szCs w:val="27"/>
          <w:lang w:eastAsia="en-PH"/>
        </w:rPr>
        <w:t>PEOPLE OF THE PHILIPPINES, PLAINTIFF-APPELLEE, VS.</w:t>
      </w:r>
      <w:proofErr w:type="gramEnd"/>
      <w:r w:rsidRPr="00D4274E">
        <w:rPr>
          <w:rFonts w:ascii="Verdana" w:eastAsia="Times New Roman" w:hAnsi="Verdana" w:cs="Times New Roman"/>
          <w:b/>
          <w:bCs/>
          <w:color w:val="000000"/>
          <w:sz w:val="27"/>
          <w:szCs w:val="27"/>
          <w:lang w:eastAsia="en-PH"/>
        </w:rPr>
        <w:t xml:space="preserve"> </w:t>
      </w:r>
      <w:proofErr w:type="gramStart"/>
      <w:r w:rsidRPr="00D4274E">
        <w:rPr>
          <w:rFonts w:ascii="Verdana" w:eastAsia="Times New Roman" w:hAnsi="Verdana" w:cs="Times New Roman"/>
          <w:b/>
          <w:bCs/>
          <w:color w:val="000000"/>
          <w:sz w:val="27"/>
          <w:szCs w:val="27"/>
          <w:lang w:eastAsia="en-PH"/>
        </w:rPr>
        <w:t>RAFAEL DIOPITA Y GUZMAN, ACCUSED-APPELLANT.</w:t>
      </w:r>
      <w:proofErr w:type="gramEnd"/>
      <w:r w:rsidRPr="00D4274E">
        <w:rPr>
          <w:rFonts w:ascii="Verdana" w:eastAsia="Times New Roman" w:hAnsi="Verdana" w:cs="Times New Roman"/>
          <w:b/>
          <w:bCs/>
          <w:color w:val="000000"/>
          <w:sz w:val="27"/>
          <w:szCs w:val="27"/>
          <w:lang w:eastAsia="en-PH"/>
        </w:rPr>
        <w:br/>
      </w:r>
      <w:r w:rsidRPr="00D4274E">
        <w:rPr>
          <w:rFonts w:ascii="Verdana" w:eastAsia="Times New Roman" w:hAnsi="Verdana" w:cs="Times New Roman"/>
          <w:b/>
          <w:bCs/>
          <w:color w:val="000000"/>
          <w:sz w:val="27"/>
          <w:szCs w:val="27"/>
          <w:lang w:eastAsia="en-PH"/>
        </w:rPr>
        <w:br/>
        <w:t>D E C I S I O N</w:t>
      </w:r>
    </w:p>
    <w:p w:rsidR="00D4274E" w:rsidRPr="00D4274E" w:rsidRDefault="00D4274E" w:rsidP="00D4274E">
      <w:pPr>
        <w:spacing w:before="100" w:beforeAutospacing="1" w:after="100" w:afterAutospacing="1" w:line="240" w:lineRule="auto"/>
        <w:rPr>
          <w:rFonts w:ascii="Verdana" w:eastAsia="Times New Roman" w:hAnsi="Verdana" w:cs="Times New Roman"/>
          <w:color w:val="000000"/>
          <w:lang w:eastAsia="en-PH"/>
        </w:rPr>
      </w:pPr>
      <w:r w:rsidRPr="00D4274E">
        <w:rPr>
          <w:rFonts w:ascii="Verdana" w:eastAsia="Times New Roman" w:hAnsi="Verdana" w:cs="Times New Roman"/>
          <w:b/>
          <w:bCs/>
          <w:color w:val="000000"/>
          <w:lang w:eastAsia="en-PH"/>
        </w:rPr>
        <w:t>BELLOSILLO, J.:</w:t>
      </w:r>
    </w:p>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t>RAFAEL DIOPITA y GUZMAN appeals from the Decision of the Regional Trial Court of Davao City finding him guilty of Robbery with Rape, imposing upon him the penalty of </w:t>
      </w:r>
      <w:r w:rsidRPr="00D4274E">
        <w:rPr>
          <w:rFonts w:ascii="Verdana" w:eastAsia="Times New Roman" w:hAnsi="Verdana" w:cs="Times New Roman"/>
          <w:i/>
          <w:iCs/>
          <w:color w:val="000000"/>
          <w:lang w:eastAsia="en-PH"/>
        </w:rPr>
        <w:t xml:space="preserve">reclusion </w:t>
      </w:r>
      <w:proofErr w:type="spellStart"/>
      <w:r w:rsidRPr="00D4274E">
        <w:rPr>
          <w:rFonts w:ascii="Verdana" w:eastAsia="Times New Roman" w:hAnsi="Verdana" w:cs="Times New Roman"/>
          <w:i/>
          <w:iCs/>
          <w:color w:val="000000"/>
          <w:lang w:eastAsia="en-PH"/>
        </w:rPr>
        <w:t>perpetua</w:t>
      </w:r>
      <w:proofErr w:type="spellEnd"/>
      <w:r w:rsidRPr="00D4274E">
        <w:rPr>
          <w:rFonts w:ascii="Verdana" w:eastAsia="Times New Roman" w:hAnsi="Verdana" w:cs="Times New Roman"/>
          <w:color w:val="000000"/>
          <w:lang w:eastAsia="en-PH"/>
        </w:rPr>
        <w:t xml:space="preserve"> and ordering him to pay the victim,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P8,500.00 for actual damages and P50,000.00 for moral damages.</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
      </w:r>
      <w:r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Culled principally from the testimonies of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and PO3 Steve </w:t>
      </w:r>
      <w:proofErr w:type="spellStart"/>
      <w:r w:rsidRPr="00D4274E">
        <w:rPr>
          <w:rFonts w:ascii="Verdana" w:eastAsia="Times New Roman" w:hAnsi="Verdana" w:cs="Times New Roman"/>
          <w:color w:val="000000"/>
          <w:lang w:eastAsia="en-PH"/>
        </w:rPr>
        <w:t>dela</w:t>
      </w:r>
      <w:proofErr w:type="spellEnd"/>
      <w:r w:rsidRPr="00D4274E">
        <w:rPr>
          <w:rFonts w:ascii="Verdana" w:eastAsia="Times New Roman" w:hAnsi="Verdana" w:cs="Times New Roman"/>
          <w:color w:val="000000"/>
          <w:lang w:eastAsia="en-PH"/>
        </w:rPr>
        <w:t xml:space="preserve"> Cruz, the </w:t>
      </w:r>
      <w:proofErr w:type="spellStart"/>
      <w:r w:rsidRPr="00D4274E">
        <w:rPr>
          <w:rFonts w:ascii="Verdana" w:eastAsia="Times New Roman" w:hAnsi="Verdana" w:cs="Times New Roman"/>
          <w:color w:val="000000"/>
          <w:lang w:eastAsia="en-PH"/>
        </w:rPr>
        <w:t>inculpatory</w:t>
      </w:r>
      <w:proofErr w:type="spellEnd"/>
      <w:r w:rsidRPr="00D4274E">
        <w:rPr>
          <w:rFonts w:ascii="Verdana" w:eastAsia="Times New Roman" w:hAnsi="Verdana" w:cs="Times New Roman"/>
          <w:color w:val="000000"/>
          <w:lang w:eastAsia="en-PH"/>
        </w:rPr>
        <w:t xml:space="preserve"> facts follow:  At about 9:00 o'clock in the evening of 16 April 1995 complaining witness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24 years old, was walking towards </w:t>
      </w:r>
      <w:proofErr w:type="spellStart"/>
      <w:r w:rsidRPr="00D4274E">
        <w:rPr>
          <w:rFonts w:ascii="Verdana" w:eastAsia="Times New Roman" w:hAnsi="Verdana" w:cs="Times New Roman"/>
          <w:color w:val="000000"/>
          <w:lang w:eastAsia="en-PH"/>
        </w:rPr>
        <w:t>Emiville</w:t>
      </w:r>
      <w:proofErr w:type="spellEnd"/>
      <w:r w:rsidRPr="00D4274E">
        <w:rPr>
          <w:rFonts w:ascii="Verdana" w:eastAsia="Times New Roman" w:hAnsi="Verdana" w:cs="Times New Roman"/>
          <w:color w:val="000000"/>
          <w:lang w:eastAsia="en-PH"/>
        </w:rPr>
        <w:t xml:space="preserve"> Subdivision, Diversion Road, </w:t>
      </w:r>
      <w:proofErr w:type="spellStart"/>
      <w:r w:rsidRPr="00D4274E">
        <w:rPr>
          <w:rFonts w:ascii="Verdana" w:eastAsia="Times New Roman" w:hAnsi="Verdana" w:cs="Times New Roman"/>
          <w:color w:val="000000"/>
          <w:lang w:eastAsia="en-PH"/>
        </w:rPr>
        <w:t>Sasa</w:t>
      </w:r>
      <w:proofErr w:type="spellEnd"/>
      <w:r w:rsidRPr="00D4274E">
        <w:rPr>
          <w:rFonts w:ascii="Verdana" w:eastAsia="Times New Roman" w:hAnsi="Verdana" w:cs="Times New Roman"/>
          <w:color w:val="000000"/>
          <w:lang w:eastAsia="en-PH"/>
        </w:rPr>
        <w:t>, Davao City, on her way home from work.   Suddenly, a man appeared from behind, looped his arm around her neck and warned her not to shout or else she would die.</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The man then dragged her through the banana plantation towards the cornfields where the plants were a meter high and far apart.</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3"/>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xml:space="preserve"> When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shouted for help, the man pushed her to the ground and punched her on the stomach saying, "</w:t>
      </w:r>
      <w:proofErr w:type="spellStart"/>
      <w:r w:rsidRPr="00D4274E">
        <w:rPr>
          <w:rFonts w:ascii="Verdana" w:eastAsia="Times New Roman" w:hAnsi="Verdana" w:cs="Times New Roman"/>
          <w:i/>
          <w:iCs/>
          <w:color w:val="000000"/>
          <w:lang w:eastAsia="en-PH"/>
        </w:rPr>
        <w:t>Leche</w:t>
      </w:r>
      <w:proofErr w:type="spellEnd"/>
      <w:r w:rsidRPr="00D4274E">
        <w:rPr>
          <w:rFonts w:ascii="Verdana" w:eastAsia="Times New Roman" w:hAnsi="Verdana" w:cs="Times New Roman"/>
          <w:i/>
          <w:iCs/>
          <w:color w:val="000000"/>
          <w:lang w:eastAsia="en-PH"/>
        </w:rPr>
        <w:t xml:space="preserve"> </w:t>
      </w:r>
      <w:proofErr w:type="spellStart"/>
      <w:r w:rsidRPr="00D4274E">
        <w:rPr>
          <w:rFonts w:ascii="Verdana" w:eastAsia="Times New Roman" w:hAnsi="Verdana" w:cs="Times New Roman"/>
          <w:i/>
          <w:iCs/>
          <w:color w:val="000000"/>
          <w:lang w:eastAsia="en-PH"/>
        </w:rPr>
        <w:t>ka</w:t>
      </w:r>
      <w:proofErr w:type="spellEnd"/>
      <w:r w:rsidRPr="00D4274E">
        <w:rPr>
          <w:rFonts w:ascii="Verdana" w:eastAsia="Times New Roman" w:hAnsi="Verdana" w:cs="Times New Roman"/>
          <w:color w:val="000000"/>
          <w:lang w:eastAsia="en-PH"/>
        </w:rPr>
        <w:t>, why are you shouting?   What do you want me to do, make you unconscious?"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4"/>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got a good look at the man, who turned out to be accused-appellant Rafael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y Guzman, as he sat on her thighs and proceeded to divest her of her belongings - ladies watch, bracelet, ring with </w:t>
      </w:r>
      <w:proofErr w:type="spellStart"/>
      <w:r w:rsidRPr="00D4274E">
        <w:rPr>
          <w:rFonts w:ascii="Verdana" w:eastAsia="Times New Roman" w:hAnsi="Verdana" w:cs="Times New Roman"/>
          <w:color w:val="000000"/>
          <w:lang w:eastAsia="en-PH"/>
        </w:rPr>
        <w:t>russian</w:t>
      </w:r>
      <w:proofErr w:type="spellEnd"/>
      <w:r w:rsidRPr="00D4274E">
        <w:rPr>
          <w:rFonts w:ascii="Verdana" w:eastAsia="Times New Roman" w:hAnsi="Verdana" w:cs="Times New Roman"/>
          <w:color w:val="000000"/>
          <w:lang w:eastAsia="en-PH"/>
        </w:rPr>
        <w:t xml:space="preserve"> diamonds, wedding ring and P1,000.00 cash.   With the full moon shining on his face, the victim clearly saw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place the items on the right pocket of his shorts.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5"/>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Thereafter, accused-appellant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announced his desire to have carnal knowledge of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Forthwith, he pulled up her t-shirt and unfastened her brassiere. He also loosened her belt, unzipped her pants and struggled to pull it down, nearly ripping her zipper. Annoyed at the tightness of her pants,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hit her and ordered her to help him pull them down.</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6"/>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fearing for her </w:t>
      </w:r>
      <w:r w:rsidRPr="00D4274E">
        <w:rPr>
          <w:rFonts w:ascii="Verdana" w:eastAsia="Times New Roman" w:hAnsi="Verdana" w:cs="Times New Roman"/>
          <w:color w:val="000000"/>
          <w:lang w:eastAsia="en-PH"/>
        </w:rPr>
        <w:lastRenderedPageBreak/>
        <w:t xml:space="preserve">life and thinking of </w:t>
      </w:r>
      <w:proofErr w:type="spellStart"/>
      <w:r w:rsidRPr="00D4274E">
        <w:rPr>
          <w:rFonts w:ascii="Verdana" w:eastAsia="Times New Roman" w:hAnsi="Verdana" w:cs="Times New Roman"/>
          <w:color w:val="000000"/>
          <w:lang w:eastAsia="en-PH"/>
        </w:rPr>
        <w:t>Diopita's</w:t>
      </w:r>
      <w:proofErr w:type="spellEnd"/>
      <w:r w:rsidRPr="00D4274E">
        <w:rPr>
          <w:rFonts w:ascii="Verdana" w:eastAsia="Times New Roman" w:hAnsi="Verdana" w:cs="Times New Roman"/>
          <w:color w:val="000000"/>
          <w:lang w:eastAsia="en-PH"/>
        </w:rPr>
        <w:t xml:space="preserve"> punches, obeyed. She pulled her pants to her hips. Then accused-appellant forcibly pulled them down further and got irritated in fact when he was told that she was wearing a girdle and panty.   In frustration, he punched her repeatedly and kept on muttering, "Why is this very tight? What kind of panty is this?" Finally, he succeeded in pu</w:t>
      </w:r>
      <w:r w:rsidR="00D0378F">
        <w:rPr>
          <w:rFonts w:ascii="Verdana" w:eastAsia="Times New Roman" w:hAnsi="Verdana" w:cs="Times New Roman"/>
          <w:color w:val="000000"/>
          <w:lang w:eastAsia="en-PH"/>
        </w:rPr>
        <w:t>lling the girdle and panty down.</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7"/>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Accused-appellant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then took off his shorts.   He kissed the victim, lasciviously caressed her breasts, bit her nipples, and fornicated with her.   As he was sexually assaulting her,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made desperate struggles and frantic calls for help but her efforts proved futile until he finally satiated his lust.   He then warned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not to tell anyone and that should he hear that she told anybody about the incident he would shoot her to death.   Then he dressed up and left, walking casually to the opposite direction of the subdivision before disappearing in the darkness.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8"/>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Exhausted,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slowly stood up, put on her clothes and walked away in the direction of her house.   Finding it locked, she asked help from her </w:t>
      </w:r>
      <w:proofErr w:type="spellStart"/>
      <w:r w:rsidRPr="00D4274E">
        <w:rPr>
          <w:rFonts w:ascii="Verdana" w:eastAsia="Times New Roman" w:hAnsi="Verdana" w:cs="Times New Roman"/>
          <w:color w:val="000000"/>
          <w:lang w:eastAsia="en-PH"/>
        </w:rPr>
        <w:t>neighbors</w:t>
      </w:r>
      <w:proofErr w:type="spellEnd"/>
      <w:r w:rsidRPr="00D4274E">
        <w:rPr>
          <w:rFonts w:ascii="Verdana" w:eastAsia="Times New Roman" w:hAnsi="Verdana" w:cs="Times New Roman"/>
          <w:color w:val="000000"/>
          <w:lang w:eastAsia="en-PH"/>
        </w:rPr>
        <w:t xml:space="preserve"> who called the police.   Thereafter,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was brought to Precinct No. 4 of </w:t>
      </w:r>
      <w:proofErr w:type="spellStart"/>
      <w:r w:rsidRPr="00D4274E">
        <w:rPr>
          <w:rFonts w:ascii="Verdana" w:eastAsia="Times New Roman" w:hAnsi="Verdana" w:cs="Times New Roman"/>
          <w:color w:val="000000"/>
          <w:lang w:eastAsia="en-PH"/>
        </w:rPr>
        <w:t>Sasa</w:t>
      </w:r>
      <w:proofErr w:type="spellEnd"/>
      <w:r w:rsidRPr="00D4274E">
        <w:rPr>
          <w:rFonts w:ascii="Verdana" w:eastAsia="Times New Roman" w:hAnsi="Verdana" w:cs="Times New Roman"/>
          <w:color w:val="000000"/>
          <w:lang w:eastAsia="en-PH"/>
        </w:rPr>
        <w:t xml:space="preserve">, Davao City, where SPO1 Stephen </w:t>
      </w:r>
      <w:proofErr w:type="spellStart"/>
      <w:r w:rsidRPr="00D4274E">
        <w:rPr>
          <w:rFonts w:ascii="Verdana" w:eastAsia="Times New Roman" w:hAnsi="Verdana" w:cs="Times New Roman"/>
          <w:color w:val="000000"/>
          <w:lang w:eastAsia="en-PH"/>
        </w:rPr>
        <w:t>Batacan</w:t>
      </w:r>
      <w:proofErr w:type="spellEnd"/>
      <w:r w:rsidRPr="00D4274E">
        <w:rPr>
          <w:rFonts w:ascii="Verdana" w:eastAsia="Times New Roman" w:hAnsi="Verdana" w:cs="Times New Roman"/>
          <w:color w:val="000000"/>
          <w:lang w:eastAsia="en-PH"/>
        </w:rPr>
        <w:t xml:space="preserve"> entered her complaint in the police blotter.   Later, she was examined by </w:t>
      </w:r>
      <w:proofErr w:type="spellStart"/>
      <w:r w:rsidRPr="00D4274E">
        <w:rPr>
          <w:rFonts w:ascii="Verdana" w:eastAsia="Times New Roman" w:hAnsi="Verdana" w:cs="Times New Roman"/>
          <w:color w:val="000000"/>
          <w:lang w:eastAsia="en-PH"/>
        </w:rPr>
        <w:t>Dr.</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Floranne</w:t>
      </w:r>
      <w:proofErr w:type="spellEnd"/>
      <w:r w:rsidRPr="00D4274E">
        <w:rPr>
          <w:rFonts w:ascii="Verdana" w:eastAsia="Times New Roman" w:hAnsi="Verdana" w:cs="Times New Roman"/>
          <w:color w:val="000000"/>
          <w:lang w:eastAsia="en-PH"/>
        </w:rPr>
        <w:t xml:space="preserve"> Lam-</w:t>
      </w:r>
      <w:proofErr w:type="spellStart"/>
      <w:r w:rsidRPr="00D4274E">
        <w:rPr>
          <w:rFonts w:ascii="Verdana" w:eastAsia="Times New Roman" w:hAnsi="Verdana" w:cs="Times New Roman"/>
          <w:color w:val="000000"/>
          <w:lang w:eastAsia="en-PH"/>
        </w:rPr>
        <w:t>Vergara</w:t>
      </w:r>
      <w:proofErr w:type="spellEnd"/>
      <w:r w:rsidRPr="00D4274E">
        <w:rPr>
          <w:rFonts w:ascii="Verdana" w:eastAsia="Times New Roman" w:hAnsi="Verdana" w:cs="Times New Roman"/>
          <w:color w:val="000000"/>
          <w:lang w:eastAsia="en-PH"/>
        </w:rPr>
        <w:t xml:space="preserve"> at the Davao Medical </w:t>
      </w:r>
      <w:proofErr w:type="spellStart"/>
      <w:r w:rsidRPr="00D4274E">
        <w:rPr>
          <w:rFonts w:ascii="Verdana" w:eastAsia="Times New Roman" w:hAnsi="Verdana" w:cs="Times New Roman"/>
          <w:color w:val="000000"/>
          <w:lang w:eastAsia="en-PH"/>
        </w:rPr>
        <w:t>Center</w:t>
      </w:r>
      <w:proofErr w:type="spellEnd"/>
      <w:r w:rsidRPr="00D4274E">
        <w:rPr>
          <w:rFonts w:ascii="Verdana" w:eastAsia="Times New Roman" w:hAnsi="Verdana" w:cs="Times New Roman"/>
          <w:color w:val="000000"/>
          <w:lang w:eastAsia="en-PH"/>
        </w:rPr>
        <w:t xml:space="preserve"> who found her</w:t>
      </w:r>
      <w:proofErr w:type="gramStart"/>
      <w:r w:rsidRPr="00D4274E">
        <w:rPr>
          <w:rFonts w:ascii="Verdana" w:eastAsia="Times New Roman" w:hAnsi="Verdana" w:cs="Times New Roman"/>
          <w:color w:val="000000"/>
          <w:lang w:eastAsia="en-PH"/>
        </w:rPr>
        <w:t>  "</w:t>
      </w:r>
      <w:proofErr w:type="gramEnd"/>
      <w:r w:rsidRPr="00D4274E">
        <w:rPr>
          <w:rFonts w:ascii="Verdana" w:eastAsia="Times New Roman" w:hAnsi="Verdana" w:cs="Times New Roman"/>
          <w:color w:val="000000"/>
          <w:lang w:eastAsia="en-PH"/>
        </w:rPr>
        <w:t>positive for spermatocytes."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9"/>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PO3 Steve </w:t>
      </w:r>
      <w:proofErr w:type="spellStart"/>
      <w:r w:rsidRPr="00D4274E">
        <w:rPr>
          <w:rFonts w:ascii="Verdana" w:eastAsia="Times New Roman" w:hAnsi="Verdana" w:cs="Times New Roman"/>
          <w:color w:val="000000"/>
          <w:lang w:eastAsia="en-PH"/>
        </w:rPr>
        <w:t>dela</w:t>
      </w:r>
      <w:proofErr w:type="spellEnd"/>
      <w:r w:rsidRPr="00D4274E">
        <w:rPr>
          <w:rFonts w:ascii="Verdana" w:eastAsia="Times New Roman" w:hAnsi="Verdana" w:cs="Times New Roman"/>
          <w:color w:val="000000"/>
          <w:lang w:eastAsia="en-PH"/>
        </w:rPr>
        <w:t xml:space="preserve"> Cruz, who was on duty at the Intelligence and Investigation Section, made a follow-up on the case.   He went to the victim's house and interviewed her between the hours of 1:00 o'clock and 3:00 o'clock in the morning of the following day, 17 April 1995.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gave a description of the suspect and his possible whereabouts.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0"/>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xml:space="preserve"> Acting on that information, PO3 </w:t>
      </w:r>
      <w:proofErr w:type="spellStart"/>
      <w:r w:rsidRPr="00D4274E">
        <w:rPr>
          <w:rFonts w:ascii="Verdana" w:eastAsia="Times New Roman" w:hAnsi="Verdana" w:cs="Times New Roman"/>
          <w:color w:val="000000"/>
          <w:lang w:eastAsia="en-PH"/>
        </w:rPr>
        <w:t>dela</w:t>
      </w:r>
      <w:proofErr w:type="spellEnd"/>
      <w:r w:rsidRPr="00D4274E">
        <w:rPr>
          <w:rFonts w:ascii="Verdana" w:eastAsia="Times New Roman" w:hAnsi="Verdana" w:cs="Times New Roman"/>
          <w:color w:val="000000"/>
          <w:lang w:eastAsia="en-PH"/>
        </w:rPr>
        <w:t xml:space="preserve"> Cruz went to the scene of the crime to investigate and there he recovered a </w:t>
      </w:r>
      <w:proofErr w:type="spellStart"/>
      <w:r w:rsidRPr="00D4274E">
        <w:rPr>
          <w:rFonts w:ascii="Verdana" w:eastAsia="Times New Roman" w:hAnsi="Verdana" w:cs="Times New Roman"/>
          <w:color w:val="000000"/>
          <w:lang w:eastAsia="en-PH"/>
        </w:rPr>
        <w:t>colored</w:t>
      </w:r>
      <w:proofErr w:type="spellEnd"/>
      <w:r w:rsidRPr="00D4274E">
        <w:rPr>
          <w:rFonts w:ascii="Verdana" w:eastAsia="Times New Roman" w:hAnsi="Verdana" w:cs="Times New Roman"/>
          <w:color w:val="000000"/>
          <w:lang w:eastAsia="en-PH"/>
        </w:rPr>
        <w:t xml:space="preserve"> white/yellow, size ten (10) slipper.   Since the victim earlier disclosed that the suspect headed north after committing the crime, he proceeded to that direction where he came upon four (4) houses about fifteen (15) to fifty (50) meters away from the scene of the crime.   A back-up team was called and they rounded up all the residents therein.   Afterwards, four (4) men who fitted the description of the suspect were invited to the police station for questioning.   They were </w:t>
      </w:r>
      <w:proofErr w:type="spellStart"/>
      <w:r w:rsidRPr="00D4274E">
        <w:rPr>
          <w:rFonts w:ascii="Verdana" w:eastAsia="Times New Roman" w:hAnsi="Verdana" w:cs="Times New Roman"/>
          <w:color w:val="000000"/>
          <w:lang w:eastAsia="en-PH"/>
        </w:rPr>
        <w:t>Placido</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Laput</w:t>
      </w:r>
      <w:proofErr w:type="spellEnd"/>
      <w:r w:rsidRPr="00D4274E">
        <w:rPr>
          <w:rFonts w:ascii="Verdana" w:eastAsia="Times New Roman" w:hAnsi="Verdana" w:cs="Times New Roman"/>
          <w:color w:val="000000"/>
          <w:lang w:eastAsia="en-PH"/>
        </w:rPr>
        <w:t xml:space="preserve">, William </w:t>
      </w:r>
      <w:proofErr w:type="spellStart"/>
      <w:r w:rsidRPr="00D4274E">
        <w:rPr>
          <w:rFonts w:ascii="Verdana" w:eastAsia="Times New Roman" w:hAnsi="Verdana" w:cs="Times New Roman"/>
          <w:color w:val="000000"/>
          <w:lang w:eastAsia="en-PH"/>
        </w:rPr>
        <w:t>Silvano</w:t>
      </w:r>
      <w:proofErr w:type="spellEnd"/>
      <w:r w:rsidRPr="00D4274E">
        <w:rPr>
          <w:rFonts w:ascii="Verdana" w:eastAsia="Times New Roman" w:hAnsi="Verdana" w:cs="Times New Roman"/>
          <w:color w:val="000000"/>
          <w:lang w:eastAsia="en-PH"/>
        </w:rPr>
        <w:t xml:space="preserve">, Vicente </w:t>
      </w:r>
      <w:proofErr w:type="spellStart"/>
      <w:r w:rsidRPr="00D4274E">
        <w:rPr>
          <w:rFonts w:ascii="Verdana" w:eastAsia="Times New Roman" w:hAnsi="Verdana" w:cs="Times New Roman"/>
          <w:color w:val="000000"/>
          <w:lang w:eastAsia="en-PH"/>
        </w:rPr>
        <w:t>Silvano</w:t>
      </w:r>
      <w:proofErr w:type="spellEnd"/>
      <w:r w:rsidRPr="00D4274E">
        <w:rPr>
          <w:rFonts w:ascii="Verdana" w:eastAsia="Times New Roman" w:hAnsi="Verdana" w:cs="Times New Roman"/>
          <w:color w:val="000000"/>
          <w:lang w:eastAsia="en-PH"/>
        </w:rPr>
        <w:t xml:space="preserve"> and accused-appellant Rafael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y Guzman.</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1"/>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At about 6:00 o'clock in the morning of 17 April 1995, the police invited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to identify the suspect at the police station. Thereat,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saw the four (4) men in a police line-up and readily pointed at accused-appellant.</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2"/>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The police then had him try on the recovered slipper; it easily fitted him.</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3"/>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xml:space="preserve"> Thus, </w:t>
      </w:r>
      <w:proofErr w:type="spellStart"/>
      <w:r w:rsidRPr="00D4274E">
        <w:rPr>
          <w:rFonts w:ascii="Verdana" w:eastAsia="Times New Roman" w:hAnsi="Verdana" w:cs="Times New Roman"/>
          <w:color w:val="000000"/>
          <w:lang w:eastAsia="en-PH"/>
        </w:rPr>
        <w:t>Diopita</w:t>
      </w:r>
      <w:proofErr w:type="spellEnd"/>
      <w:r w:rsidRPr="00D4274E">
        <w:rPr>
          <w:rFonts w:ascii="Verdana" w:eastAsia="Times New Roman" w:hAnsi="Verdana" w:cs="Times New Roman"/>
          <w:color w:val="000000"/>
          <w:lang w:eastAsia="en-PH"/>
        </w:rPr>
        <w:t xml:space="preserve"> was detained while the others were released.</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lastRenderedPageBreak/>
        <w:t xml:space="preserve">The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denied the charge and invoked alibi. Accused-appellant claimed that between 8:30 to 12:00 o'clock in the evening of 16 April 1995 he was with his wife Flora, son Ryan and fellow Jehovah's Witnesses Roger </w:t>
      </w:r>
      <w:proofErr w:type="spellStart"/>
      <w:r w:rsidRPr="00D4274E">
        <w:rPr>
          <w:rFonts w:ascii="Verdana" w:eastAsia="Times New Roman" w:hAnsi="Verdana" w:cs="Times New Roman"/>
          <w:color w:val="000000"/>
          <w:lang w:eastAsia="en-PH"/>
        </w:rPr>
        <w:t>Custorio</w:t>
      </w:r>
      <w:proofErr w:type="spellEnd"/>
      <w:r w:rsidRPr="00D4274E">
        <w:rPr>
          <w:rFonts w:ascii="Verdana" w:eastAsia="Times New Roman" w:hAnsi="Verdana" w:cs="Times New Roman"/>
          <w:color w:val="000000"/>
          <w:lang w:eastAsia="en-PH"/>
        </w:rPr>
        <w:t xml:space="preserve"> and Ruben Suarez at the house of </w:t>
      </w:r>
      <w:proofErr w:type="spellStart"/>
      <w:r w:rsidRPr="00D4274E">
        <w:rPr>
          <w:rFonts w:ascii="Verdana" w:eastAsia="Times New Roman" w:hAnsi="Verdana" w:cs="Times New Roman"/>
          <w:color w:val="000000"/>
          <w:lang w:eastAsia="en-PH"/>
        </w:rPr>
        <w:t>Eulalio</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Nisnisan</w:t>
      </w:r>
      <w:proofErr w:type="spellEnd"/>
      <w:r w:rsidRPr="00D4274E">
        <w:rPr>
          <w:rFonts w:ascii="Verdana" w:eastAsia="Times New Roman" w:hAnsi="Verdana" w:cs="Times New Roman"/>
          <w:color w:val="000000"/>
          <w:lang w:eastAsia="en-PH"/>
        </w:rPr>
        <w:t xml:space="preserve"> for an informal Bible session upon the invitation of Juan </w:t>
      </w:r>
      <w:proofErr w:type="spellStart"/>
      <w:r w:rsidRPr="00D4274E">
        <w:rPr>
          <w:rFonts w:ascii="Verdana" w:eastAsia="Times New Roman" w:hAnsi="Verdana" w:cs="Times New Roman"/>
          <w:color w:val="000000"/>
          <w:lang w:eastAsia="en-PH"/>
        </w:rPr>
        <w:t>Nisnisan</w:t>
      </w:r>
      <w:proofErr w:type="spellEnd"/>
      <w:r w:rsidRPr="00D4274E">
        <w:rPr>
          <w:rFonts w:ascii="Verdana" w:eastAsia="Times New Roman" w:hAnsi="Verdana" w:cs="Times New Roman"/>
          <w:color w:val="000000"/>
          <w:lang w:eastAsia="en-PH"/>
        </w:rPr>
        <w:t>.</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4"/>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xml:space="preserve"> Accused-appellant also claimed that during those hours, he never left the place. Flora, Roger, Ruben, </w:t>
      </w:r>
      <w:proofErr w:type="spellStart"/>
      <w:r w:rsidRPr="00D4274E">
        <w:rPr>
          <w:rFonts w:ascii="Verdana" w:eastAsia="Times New Roman" w:hAnsi="Verdana" w:cs="Times New Roman"/>
          <w:color w:val="000000"/>
          <w:lang w:eastAsia="en-PH"/>
        </w:rPr>
        <w:t>Eulalio</w:t>
      </w:r>
      <w:proofErr w:type="spellEnd"/>
      <w:r w:rsidRPr="00D4274E">
        <w:rPr>
          <w:rFonts w:ascii="Verdana" w:eastAsia="Times New Roman" w:hAnsi="Verdana" w:cs="Times New Roman"/>
          <w:color w:val="000000"/>
          <w:lang w:eastAsia="en-PH"/>
        </w:rPr>
        <w:t xml:space="preserve"> and Juan corroborated his alibi and testified on his good moral character as a ministerial servant of their faith.</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On 18 June 1997, the trial court formally rejected his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of alibi and convicted him of the crime charged; consequently, accused-appellant is now before us on appeal.    The trial court ruled -</w:t>
      </w:r>
    </w:p>
    <w:p w:rsidR="00D4274E" w:rsidRPr="00D4274E" w:rsidRDefault="00D4274E" w:rsidP="00D0378F">
      <w:pPr>
        <w:spacing w:after="0" w:line="240" w:lineRule="auto"/>
        <w:ind w:left="720"/>
        <w:rPr>
          <w:rFonts w:eastAsia="Times New Roman" w:cstheme="minorHAnsi"/>
          <w:color w:val="000000"/>
          <w:lang w:eastAsia="en-PH"/>
        </w:rPr>
      </w:pPr>
      <w:r w:rsidRPr="00D4274E">
        <w:rPr>
          <w:rFonts w:eastAsia="Times New Roman" w:cstheme="minorHAnsi"/>
          <w:color w:val="000000"/>
          <w:lang w:eastAsia="en-PH"/>
        </w:rPr>
        <w:t xml:space="preserve">Alibi is a weak </w:t>
      </w:r>
      <w:proofErr w:type="spellStart"/>
      <w:r w:rsidRPr="00D4274E">
        <w:rPr>
          <w:rFonts w:eastAsia="Times New Roman" w:cstheme="minorHAnsi"/>
          <w:color w:val="000000"/>
          <w:lang w:eastAsia="en-PH"/>
        </w:rPr>
        <w:t>defense</w:t>
      </w:r>
      <w:proofErr w:type="spellEnd"/>
      <w:r w:rsidRPr="00D4274E">
        <w:rPr>
          <w:rFonts w:eastAsia="Times New Roman" w:cstheme="minorHAnsi"/>
          <w:color w:val="000000"/>
          <w:lang w:eastAsia="en-PH"/>
        </w:rPr>
        <w:t xml:space="preserve"> because it can easily be fabricated that it is so easy for witnesses to get confused as to dates and time.   The precision with which the witnesses for the </w:t>
      </w:r>
      <w:proofErr w:type="spellStart"/>
      <w:r w:rsidRPr="00D4274E">
        <w:rPr>
          <w:rFonts w:eastAsia="Times New Roman" w:cstheme="minorHAnsi"/>
          <w:color w:val="000000"/>
          <w:lang w:eastAsia="en-PH"/>
        </w:rPr>
        <w:t>defense</w:t>
      </w:r>
      <w:proofErr w:type="spellEnd"/>
      <w:r w:rsidRPr="00D4274E">
        <w:rPr>
          <w:rFonts w:eastAsia="Times New Roman" w:cstheme="minorHAnsi"/>
          <w:color w:val="000000"/>
          <w:lang w:eastAsia="en-PH"/>
        </w:rPr>
        <w:t>, who are his co-members in the Jehovah's Witnesses, quoted the respective hours when the participants in the Bible sharing session supposedly arrived is, at best, self-serving and deserves scant consideration because of the facility with which it may be concocted and fabricated.</w:t>
      </w:r>
      <w:r w:rsidRPr="00D4274E">
        <w:rPr>
          <w:rFonts w:eastAsia="Times New Roman" w:cstheme="minorHAnsi"/>
          <w:color w:val="000000"/>
          <w:lang w:eastAsia="en-PH"/>
        </w:rPr>
        <w:br/>
      </w:r>
      <w:r w:rsidRPr="00D4274E">
        <w:rPr>
          <w:rFonts w:eastAsia="Times New Roman" w:cstheme="minorHAnsi"/>
          <w:color w:val="000000"/>
          <w:lang w:eastAsia="en-PH"/>
        </w:rPr>
        <w:br/>
        <w:t xml:space="preserve">On the other hand, private complainant </w:t>
      </w:r>
      <w:proofErr w:type="spellStart"/>
      <w:r w:rsidRPr="00D4274E">
        <w:rPr>
          <w:rFonts w:eastAsia="Times New Roman" w:cstheme="minorHAnsi"/>
          <w:color w:val="000000"/>
          <w:lang w:eastAsia="en-PH"/>
        </w:rPr>
        <w:t>Dominga</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Pikit-Pikit</w:t>
      </w:r>
      <w:proofErr w:type="spellEnd"/>
      <w:r w:rsidRPr="00D4274E">
        <w:rPr>
          <w:rFonts w:eastAsia="Times New Roman" w:cstheme="minorHAnsi"/>
          <w:color w:val="000000"/>
          <w:lang w:eastAsia="en-PH"/>
        </w:rPr>
        <w:t xml:space="preserve"> positively identified Rafael </w:t>
      </w:r>
      <w:proofErr w:type="spellStart"/>
      <w:r w:rsidRPr="00D4274E">
        <w:rPr>
          <w:rFonts w:eastAsia="Times New Roman" w:cstheme="minorHAnsi"/>
          <w:color w:val="000000"/>
          <w:lang w:eastAsia="en-PH"/>
        </w:rPr>
        <w:t>Diopita</w:t>
      </w:r>
      <w:proofErr w:type="spellEnd"/>
      <w:r w:rsidRPr="00D4274E">
        <w:rPr>
          <w:rFonts w:eastAsia="Times New Roman" w:cstheme="minorHAnsi"/>
          <w:color w:val="000000"/>
          <w:lang w:eastAsia="en-PH"/>
        </w:rPr>
        <w:t xml:space="preserve"> as the person who robbed and raped her on April 16, 1995.   She testified in a clear, straightforward and convincing manner and no ill-motive on her part had been shown to have prompted her to testify falsely.   The failure of the </w:t>
      </w:r>
      <w:proofErr w:type="spellStart"/>
      <w:r w:rsidRPr="00D4274E">
        <w:rPr>
          <w:rFonts w:eastAsia="Times New Roman" w:cstheme="minorHAnsi"/>
          <w:color w:val="000000"/>
          <w:lang w:eastAsia="en-PH"/>
        </w:rPr>
        <w:t>defense</w:t>
      </w:r>
      <w:proofErr w:type="spellEnd"/>
      <w:r w:rsidRPr="00D4274E">
        <w:rPr>
          <w:rFonts w:eastAsia="Times New Roman" w:cstheme="minorHAnsi"/>
          <w:color w:val="000000"/>
          <w:lang w:eastAsia="en-PH"/>
        </w:rPr>
        <w:t xml:space="preserve"> to attribute any ill-motive on the part of </w:t>
      </w:r>
      <w:proofErr w:type="spellStart"/>
      <w:r w:rsidRPr="00D4274E">
        <w:rPr>
          <w:rFonts w:eastAsia="Times New Roman" w:cstheme="minorHAnsi"/>
          <w:color w:val="000000"/>
          <w:lang w:eastAsia="en-PH"/>
        </w:rPr>
        <w:t>Pikit-Pikit</w:t>
      </w:r>
      <w:proofErr w:type="spellEnd"/>
      <w:r w:rsidRPr="00D4274E">
        <w:rPr>
          <w:rFonts w:eastAsia="Times New Roman" w:cstheme="minorHAnsi"/>
          <w:color w:val="000000"/>
          <w:lang w:eastAsia="en-PH"/>
        </w:rPr>
        <w:t xml:space="preserve"> to pin responsibility on </w:t>
      </w:r>
      <w:proofErr w:type="spellStart"/>
      <w:r w:rsidRPr="00D4274E">
        <w:rPr>
          <w:rFonts w:eastAsia="Times New Roman" w:cstheme="minorHAnsi"/>
          <w:color w:val="000000"/>
          <w:lang w:eastAsia="en-PH"/>
        </w:rPr>
        <w:t>Diopita</w:t>
      </w:r>
      <w:proofErr w:type="spellEnd"/>
      <w:r w:rsidRPr="00D4274E">
        <w:rPr>
          <w:rFonts w:eastAsia="Times New Roman" w:cstheme="minorHAnsi"/>
          <w:color w:val="000000"/>
          <w:lang w:eastAsia="en-PH"/>
        </w:rPr>
        <w:t xml:space="preserve"> adds more credence to complainant's testimony.</w:t>
      </w:r>
      <w:r w:rsidRPr="00D4274E">
        <w:rPr>
          <w:rFonts w:eastAsia="Times New Roman" w:cstheme="minorHAnsi"/>
          <w:color w:val="000000"/>
          <w:lang w:eastAsia="en-PH"/>
        </w:rPr>
        <w:br/>
      </w:r>
      <w:r w:rsidRPr="00D4274E">
        <w:rPr>
          <w:rFonts w:eastAsia="Times New Roman" w:cstheme="minorHAnsi"/>
          <w:color w:val="000000"/>
          <w:lang w:eastAsia="en-PH"/>
        </w:rPr>
        <w:br/>
        <w:t xml:space="preserve">In a long line of cases, it has been held that the </w:t>
      </w:r>
      <w:proofErr w:type="spellStart"/>
      <w:r w:rsidRPr="00D4274E">
        <w:rPr>
          <w:rFonts w:eastAsia="Times New Roman" w:cstheme="minorHAnsi"/>
          <w:color w:val="000000"/>
          <w:lang w:eastAsia="en-PH"/>
        </w:rPr>
        <w:t>defense</w:t>
      </w:r>
      <w:proofErr w:type="spellEnd"/>
      <w:r w:rsidRPr="00D4274E">
        <w:rPr>
          <w:rFonts w:eastAsia="Times New Roman" w:cstheme="minorHAnsi"/>
          <w:color w:val="000000"/>
          <w:lang w:eastAsia="en-PH"/>
        </w:rPr>
        <w:t xml:space="preserve"> of alibi cannot prevail over the positive identification of the accused by the victim. </w:t>
      </w:r>
      <w:proofErr w:type="spellStart"/>
      <w:r w:rsidRPr="00D4274E">
        <w:rPr>
          <w:rFonts w:eastAsia="Times New Roman" w:cstheme="minorHAnsi"/>
          <w:color w:val="000000"/>
          <w:lang w:eastAsia="en-PH"/>
        </w:rPr>
        <w:t>Pikit-Pikit</w:t>
      </w:r>
      <w:proofErr w:type="spellEnd"/>
      <w:r w:rsidRPr="00D4274E">
        <w:rPr>
          <w:rFonts w:eastAsia="Times New Roman" w:cstheme="minorHAnsi"/>
          <w:color w:val="000000"/>
          <w:lang w:eastAsia="en-PH"/>
        </w:rPr>
        <w:t xml:space="preserve"> testified that she was able to see the face of her attacker because the moon was shining brightly that evening.  This Court takes judicial notice of the fact that in the month of April 1995 the full moon came out on April 15, 1995, a day before the date of the crime.</w:t>
      </w:r>
    </w:p>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br/>
        <w:t>We affirm his conviction; the guilt of accused-appellant has been established by the evidence beyond reasonable doubt.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proofErr w:type="gramStart"/>
      <w:r w:rsidRPr="00D4274E">
        <w:rPr>
          <w:rFonts w:ascii="Verdana" w:eastAsia="Times New Roman" w:hAnsi="Verdana" w:cs="Times New Roman"/>
          <w:i/>
          <w:iCs/>
          <w:color w:val="000000"/>
          <w:u w:val="single"/>
          <w:lang w:eastAsia="en-PH"/>
        </w:rPr>
        <w:t>First</w:t>
      </w:r>
      <w:r w:rsidRPr="00D4274E">
        <w:rPr>
          <w:rFonts w:ascii="Verdana" w:eastAsia="Times New Roman" w:hAnsi="Verdana" w:cs="Times New Roman"/>
          <w:color w:val="000000"/>
          <w:lang w:eastAsia="en-PH"/>
        </w:rPr>
        <w:t>.</w:t>
      </w:r>
      <w:proofErr w:type="gramEnd"/>
      <w:r w:rsidRPr="00D4274E">
        <w:rPr>
          <w:rFonts w:ascii="Verdana" w:eastAsia="Times New Roman" w:hAnsi="Verdana" w:cs="Times New Roman"/>
          <w:color w:val="000000"/>
          <w:lang w:eastAsia="en-PH"/>
        </w:rPr>
        <w:t xml:space="preserve"> Complaining witness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positively and categorically identified accused-appellant as her assailant, first during the police line-up where she singled him out from among the four (4) suspects and, later during the trial where she pointed at accused-appellant as the one who robbed and sexually molested her -</w:t>
      </w:r>
    </w:p>
    <w:tbl>
      <w:tblPr>
        <w:tblW w:w="5000" w:type="pct"/>
        <w:tblCellSpacing w:w="0" w:type="dxa"/>
        <w:tblCellMar>
          <w:left w:w="0" w:type="dxa"/>
          <w:right w:w="0" w:type="dxa"/>
        </w:tblCellMar>
        <w:tblLook w:val="04A0" w:firstRow="1" w:lastRow="0" w:firstColumn="1" w:lastColumn="0" w:noHBand="0" w:noVBand="1"/>
      </w:tblPr>
      <w:tblGrid>
        <w:gridCol w:w="903"/>
        <w:gridCol w:w="8124"/>
      </w:tblGrid>
      <w:tr w:rsidR="00D4274E" w:rsidRPr="00D4274E" w:rsidTr="00D4274E">
        <w:trPr>
          <w:tblCellSpacing w:w="0" w:type="dxa"/>
        </w:trPr>
        <w:tc>
          <w:tcPr>
            <w:tcW w:w="500" w:type="pct"/>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Q:</w:t>
            </w:r>
          </w:p>
        </w:tc>
        <w:tc>
          <w:tcPr>
            <w:tcW w:w="4500" w:type="pct"/>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Where did you go?</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A:</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To the Police Station, there were four persons who lined up for identification.</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 </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 </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Q:</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And then?</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A:</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First, when I arrived, I peeped behind the place where there were four persons lining up. After that I went to the place where they were receiving visitors and I saw the four persons who were there already and lined up.</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Q:</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And then?</w:t>
            </w:r>
          </w:p>
        </w:tc>
      </w:tr>
      <w:tr w:rsidR="00D4274E" w:rsidRPr="00D4274E" w:rsidTr="00D4274E">
        <w:trPr>
          <w:tblCellSpacing w:w="0" w:type="dxa"/>
        </w:trPr>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lastRenderedPageBreak/>
              <w:t>A:</w:t>
            </w:r>
          </w:p>
        </w:tc>
        <w:tc>
          <w:tcPr>
            <w:tcW w:w="0" w:type="auto"/>
            <w:hideMark/>
          </w:tcPr>
          <w:p w:rsidR="00D4274E" w:rsidRPr="00D4274E" w:rsidRDefault="00D4274E" w:rsidP="00D4274E">
            <w:pPr>
              <w:spacing w:after="0" w:line="240" w:lineRule="auto"/>
              <w:rPr>
                <w:rFonts w:ascii="Times New Roman" w:eastAsia="Times New Roman" w:hAnsi="Times New Roman" w:cs="Times New Roman"/>
                <w:sz w:val="24"/>
                <w:szCs w:val="24"/>
                <w:lang w:eastAsia="en-PH"/>
              </w:rPr>
            </w:pPr>
            <w:r w:rsidRPr="00D4274E">
              <w:rPr>
                <w:rFonts w:ascii="Times New Roman" w:eastAsia="Times New Roman" w:hAnsi="Times New Roman" w:cs="Times New Roman"/>
                <w:sz w:val="24"/>
                <w:szCs w:val="24"/>
                <w:lang w:eastAsia="en-PH"/>
              </w:rPr>
              <w:t>After that the police told me to identify the person who molested me, and I pointed to that person there (witness pointing to the accused whom she previously identified).</w:t>
            </w:r>
            <w:r w:rsid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15"/>
            </w:r>
            <w:r w:rsidR="00D0378F" w:rsidRPr="00D4274E">
              <w:rPr>
                <w:rFonts w:ascii="Verdana" w:eastAsia="Times New Roman" w:hAnsi="Verdana" w:cs="Times New Roman"/>
                <w:color w:val="FF0000"/>
                <w:vertAlign w:val="superscript"/>
                <w:lang w:eastAsia="en-PH"/>
              </w:rPr>
              <w:t>]</w:t>
            </w:r>
          </w:p>
        </w:tc>
      </w:tr>
    </w:tbl>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highlight w:val="yellow"/>
          <w:lang w:eastAsia="en-PH"/>
        </w:rPr>
        <w:t xml:space="preserve">From the circumstances of this case, it cannot be denied that complaining witness </w:t>
      </w:r>
      <w:proofErr w:type="spellStart"/>
      <w:r w:rsidRPr="00D4274E">
        <w:rPr>
          <w:rFonts w:ascii="Verdana" w:eastAsia="Times New Roman" w:hAnsi="Verdana" w:cs="Times New Roman"/>
          <w:color w:val="000000"/>
          <w:highlight w:val="yellow"/>
          <w:lang w:eastAsia="en-PH"/>
        </w:rPr>
        <w:t>Dominga</w:t>
      </w:r>
      <w:proofErr w:type="spellEnd"/>
      <w:r w:rsidRPr="00D4274E">
        <w:rPr>
          <w:rFonts w:ascii="Verdana" w:eastAsia="Times New Roman" w:hAnsi="Verdana" w:cs="Times New Roman"/>
          <w:color w:val="000000"/>
          <w:highlight w:val="yellow"/>
          <w:lang w:eastAsia="en-PH"/>
        </w:rPr>
        <w:t xml:space="preserve"> </w:t>
      </w:r>
      <w:proofErr w:type="spellStart"/>
      <w:r w:rsidRPr="00D4274E">
        <w:rPr>
          <w:rFonts w:ascii="Verdana" w:eastAsia="Times New Roman" w:hAnsi="Verdana" w:cs="Times New Roman"/>
          <w:color w:val="000000"/>
          <w:highlight w:val="yellow"/>
          <w:lang w:eastAsia="en-PH"/>
        </w:rPr>
        <w:t>Pikit-pikit</w:t>
      </w:r>
      <w:proofErr w:type="spellEnd"/>
      <w:r w:rsidRPr="00D4274E">
        <w:rPr>
          <w:rFonts w:ascii="Verdana" w:eastAsia="Times New Roman" w:hAnsi="Verdana" w:cs="Times New Roman"/>
          <w:color w:val="000000"/>
          <w:highlight w:val="yellow"/>
          <w:lang w:eastAsia="en-PH"/>
        </w:rPr>
        <w:t xml:space="preserve"> had a good look at the face and physical features of accused-appellant during the commission of the crime.  While the robbery was in progress, the moonlight sufficiently illumined his face and clothes, thus making it possible for private complainant to identify him.</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16"/>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During the rape, private complainant was as close to accused-appellant as was physically possible, for a man and a woman cannot be more physically close to each other than during a sexual act.</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17"/>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Victims of criminal violence naturally strive to know the identity of their assailants and observe the manner the crime was perpetrated, creating a lasting impression which may not be erased easily in their memory.</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18"/>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There is therefore no reason to doubt the accuracy of private complainant's visual perception of accused-appellant as the criminal.   Nor is there any reason to doubt her honesty of intention for there is no showing that she implicated accused-appellant due to an evil or corrupt motive.</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We do not subscribe to accused-appellant's contentions that the complaining witness hesitated to point at him during the police line-up, and that she was just forced by the police to choose him from among the four (4) suspects.   The identification was made with such certainty by the complaining witness that even accused-appellant had to comment on it -</w:t>
      </w:r>
    </w:p>
    <w:p w:rsidR="00D4274E" w:rsidRPr="00D4274E" w:rsidRDefault="00D4274E" w:rsidP="00D0378F">
      <w:pPr>
        <w:spacing w:after="0" w:line="240" w:lineRule="auto"/>
        <w:ind w:left="720"/>
        <w:rPr>
          <w:rFonts w:ascii="Verdana" w:eastAsia="Times New Roman" w:hAnsi="Verdana" w:cs="Times New Roman"/>
          <w:color w:val="000000"/>
          <w:lang w:eastAsia="en-PH"/>
        </w:rPr>
      </w:pPr>
      <w:r w:rsidRPr="00D4274E">
        <w:rPr>
          <w:rFonts w:eastAsia="Times New Roman" w:cstheme="minorHAnsi"/>
          <w:color w:val="000000"/>
          <w:lang w:eastAsia="en-PH"/>
        </w:rPr>
        <w:t xml:space="preserve">Atty. Galicia:  What made you say she was hesitant to point at you? x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br/>
      </w:r>
      <w:r w:rsidRPr="00D4274E">
        <w:rPr>
          <w:rFonts w:eastAsia="Times New Roman" w:cstheme="minorHAnsi"/>
          <w:color w:val="000000"/>
          <w:lang w:eastAsia="en-PH"/>
        </w:rPr>
        <w:br/>
        <w:t xml:space="preserve">Rafael </w:t>
      </w:r>
      <w:proofErr w:type="spellStart"/>
      <w:r w:rsidRPr="00D4274E">
        <w:rPr>
          <w:rFonts w:eastAsia="Times New Roman" w:cstheme="minorHAnsi"/>
          <w:color w:val="000000"/>
          <w:lang w:eastAsia="en-PH"/>
        </w:rPr>
        <w:t>Diopita</w:t>
      </w:r>
      <w:proofErr w:type="spellEnd"/>
      <w:r w:rsidRPr="00D4274E">
        <w:rPr>
          <w:rFonts w:eastAsia="Times New Roman" w:cstheme="minorHAnsi"/>
          <w:color w:val="000000"/>
          <w:lang w:eastAsia="en-PH"/>
        </w:rPr>
        <w:t xml:space="preserve">:  Because during that time, sir, when we confronted each other in the police station, she was looking at me when there were four of us there.   So, I asked why x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gramStart"/>
      <w:r w:rsidRPr="00D4274E">
        <w:rPr>
          <w:rFonts w:eastAsia="Times New Roman" w:cstheme="minorHAnsi"/>
          <w:color w:val="000000"/>
          <w:lang w:eastAsia="en-PH"/>
        </w:rPr>
        <w:t>x</w:t>
      </w:r>
      <w:r w:rsidR="00D0378F">
        <w:rPr>
          <w:rFonts w:ascii="Verdana" w:eastAsia="Times New Roman" w:hAnsi="Verdana" w:cs="Times New Roman"/>
          <w:color w:val="FF0000"/>
          <w:vertAlign w:val="superscript"/>
          <w:lang w:eastAsia="en-PH"/>
        </w:rPr>
        <w:t>[</w:t>
      </w:r>
      <w:proofErr w:type="gramEnd"/>
      <w:r w:rsidR="00D0378F">
        <w:rPr>
          <w:rStyle w:val="FootnoteReference"/>
          <w:rFonts w:ascii="Verdana" w:eastAsia="Times New Roman" w:hAnsi="Verdana" w:cs="Times New Roman"/>
          <w:color w:val="FF0000"/>
          <w:lang w:eastAsia="en-PH"/>
        </w:rPr>
        <w:footnoteReference w:id="19"/>
      </w:r>
      <w:r w:rsidR="00D0378F" w:rsidRPr="00D4274E">
        <w:rPr>
          <w:rFonts w:ascii="Verdana" w:eastAsia="Times New Roman" w:hAnsi="Verdana" w:cs="Times New Roman"/>
          <w:color w:val="FF0000"/>
          <w:vertAlign w:val="superscript"/>
          <w:lang w:eastAsia="en-PH"/>
        </w:rPr>
        <w:t>]</w:t>
      </w:r>
    </w:p>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highlight w:val="yellow"/>
          <w:lang w:eastAsia="en-PH"/>
        </w:rPr>
        <w:t xml:space="preserve">The foregoing testimony belied the allegation of hesitancy on the part of </w:t>
      </w:r>
      <w:proofErr w:type="spellStart"/>
      <w:r w:rsidRPr="00D4274E">
        <w:rPr>
          <w:rFonts w:ascii="Verdana" w:eastAsia="Times New Roman" w:hAnsi="Verdana" w:cs="Times New Roman"/>
          <w:color w:val="000000"/>
          <w:highlight w:val="yellow"/>
          <w:lang w:eastAsia="en-PH"/>
        </w:rPr>
        <w:t>Dominga</w:t>
      </w:r>
      <w:proofErr w:type="spellEnd"/>
      <w:r w:rsidRPr="00D4274E">
        <w:rPr>
          <w:rFonts w:ascii="Verdana" w:eastAsia="Times New Roman" w:hAnsi="Verdana" w:cs="Times New Roman"/>
          <w:color w:val="000000"/>
          <w:highlight w:val="yellow"/>
          <w:lang w:eastAsia="en-PH"/>
        </w:rPr>
        <w:t xml:space="preserve"> </w:t>
      </w:r>
      <w:proofErr w:type="spellStart"/>
      <w:r w:rsidRPr="00D4274E">
        <w:rPr>
          <w:rFonts w:ascii="Verdana" w:eastAsia="Times New Roman" w:hAnsi="Verdana" w:cs="Times New Roman"/>
          <w:color w:val="000000"/>
          <w:highlight w:val="yellow"/>
          <w:lang w:eastAsia="en-PH"/>
        </w:rPr>
        <w:t>Pikit-pikit</w:t>
      </w:r>
      <w:proofErr w:type="spellEnd"/>
      <w:r w:rsidRPr="00D4274E">
        <w:rPr>
          <w:rFonts w:ascii="Verdana" w:eastAsia="Times New Roman" w:hAnsi="Verdana" w:cs="Times New Roman"/>
          <w:color w:val="000000"/>
          <w:highlight w:val="yellow"/>
          <w:lang w:eastAsia="en-PH"/>
        </w:rPr>
        <w:t xml:space="preserve"> to pinpoint accused-appellant during the line-up.   His very own words project his guilt as well.   </w:t>
      </w:r>
      <w:proofErr w:type="gramStart"/>
      <w:r w:rsidRPr="00D4274E">
        <w:rPr>
          <w:rFonts w:ascii="Verdana" w:eastAsia="Times New Roman" w:hAnsi="Verdana" w:cs="Times New Roman"/>
          <w:color w:val="000000"/>
          <w:highlight w:val="yellow"/>
          <w:lang w:eastAsia="en-PH"/>
        </w:rPr>
        <w:t>Only the guilty experiences neurotic fear in the face of imminent discovery of his malefaction.</w:t>
      </w:r>
      <w:proofErr w:type="gramEnd"/>
      <w:r w:rsidRPr="00D4274E">
        <w:rPr>
          <w:rFonts w:ascii="Verdana" w:eastAsia="Times New Roman" w:hAnsi="Verdana" w:cs="Times New Roman"/>
          <w:color w:val="000000"/>
          <w:highlight w:val="yellow"/>
          <w:lang w:eastAsia="en-PH"/>
        </w:rPr>
        <w:t xml:space="preserve">   His paranoia </w:t>
      </w:r>
      <w:proofErr w:type="spellStart"/>
      <w:r w:rsidRPr="00D4274E">
        <w:rPr>
          <w:rFonts w:ascii="Verdana" w:eastAsia="Times New Roman" w:hAnsi="Verdana" w:cs="Times New Roman"/>
          <w:color w:val="000000"/>
          <w:highlight w:val="yellow"/>
          <w:lang w:eastAsia="en-PH"/>
        </w:rPr>
        <w:t>colors</w:t>
      </w:r>
      <w:proofErr w:type="spellEnd"/>
      <w:r w:rsidRPr="00D4274E">
        <w:rPr>
          <w:rFonts w:ascii="Verdana" w:eastAsia="Times New Roman" w:hAnsi="Verdana" w:cs="Times New Roman"/>
          <w:color w:val="000000"/>
          <w:highlight w:val="yellow"/>
          <w:lang w:eastAsia="en-PH"/>
        </w:rPr>
        <w:t xml:space="preserve"> his interpretation of the events during the line-up.</w:t>
      </w:r>
      <w:r w:rsidRPr="00D4274E">
        <w:rPr>
          <w:rFonts w:ascii="Verdana" w:eastAsia="Times New Roman" w:hAnsi="Verdana" w:cs="Times New Roman"/>
          <w:color w:val="000000"/>
          <w:lang w:eastAsia="en-PH"/>
        </w:rPr>
        <w:t xml:space="preserve">   Consider accused-appellant's assertion that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was forced by the police to point at him, and Prosecutor </w:t>
      </w:r>
      <w:proofErr w:type="spellStart"/>
      <w:r w:rsidRPr="00D4274E">
        <w:rPr>
          <w:rFonts w:ascii="Verdana" w:eastAsia="Times New Roman" w:hAnsi="Verdana" w:cs="Times New Roman"/>
          <w:color w:val="000000"/>
          <w:lang w:eastAsia="en-PH"/>
        </w:rPr>
        <w:t>Esparagoza's</w:t>
      </w:r>
      <w:proofErr w:type="spellEnd"/>
      <w:r w:rsidRPr="00D4274E">
        <w:rPr>
          <w:rFonts w:ascii="Verdana" w:eastAsia="Times New Roman" w:hAnsi="Verdana" w:cs="Times New Roman"/>
          <w:color w:val="000000"/>
          <w:lang w:eastAsia="en-PH"/>
        </w:rPr>
        <w:t xml:space="preserve"> objection thereto -</w:t>
      </w:r>
    </w:p>
    <w:p w:rsidR="00D4274E" w:rsidRPr="00D4274E" w:rsidRDefault="00D4274E" w:rsidP="00D0378F">
      <w:pPr>
        <w:spacing w:after="0" w:line="240" w:lineRule="auto"/>
        <w:ind w:left="720"/>
        <w:rPr>
          <w:rFonts w:ascii="Verdana" w:eastAsia="Times New Roman" w:hAnsi="Verdana" w:cs="Times New Roman"/>
          <w:color w:val="000000"/>
          <w:lang w:eastAsia="en-PH"/>
        </w:rPr>
      </w:pPr>
      <w:r w:rsidRPr="00D4274E">
        <w:rPr>
          <w:rFonts w:eastAsia="Times New Roman" w:cstheme="minorHAnsi"/>
          <w:color w:val="000000"/>
          <w:lang w:eastAsia="en-PH"/>
        </w:rPr>
        <w:t xml:space="preserve">Sur-rebuttal of Atty. Galicia:  </w:t>
      </w:r>
      <w:proofErr w:type="spellStart"/>
      <w:r w:rsidRPr="00D4274E">
        <w:rPr>
          <w:rFonts w:eastAsia="Times New Roman" w:cstheme="minorHAnsi"/>
          <w:color w:val="000000"/>
          <w:lang w:eastAsia="en-PH"/>
        </w:rPr>
        <w:t>Mr.</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Diopita</w:t>
      </w:r>
      <w:proofErr w:type="spellEnd"/>
      <w:r w:rsidRPr="00D4274E">
        <w:rPr>
          <w:rFonts w:eastAsia="Times New Roman" w:cstheme="minorHAnsi"/>
          <w:color w:val="000000"/>
          <w:lang w:eastAsia="en-PH"/>
        </w:rPr>
        <w:t xml:space="preserve">, according to private complainant </w:t>
      </w:r>
      <w:proofErr w:type="spellStart"/>
      <w:r w:rsidRPr="00D4274E">
        <w:rPr>
          <w:rFonts w:eastAsia="Times New Roman" w:cstheme="minorHAnsi"/>
          <w:color w:val="000000"/>
          <w:lang w:eastAsia="en-PH"/>
        </w:rPr>
        <w:t>Dominga</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Pikit-pikit</w:t>
      </w:r>
      <w:proofErr w:type="spellEnd"/>
      <w:r w:rsidRPr="00D4274E">
        <w:rPr>
          <w:rFonts w:eastAsia="Times New Roman" w:cstheme="minorHAnsi"/>
          <w:color w:val="000000"/>
          <w:lang w:eastAsia="en-PH"/>
        </w:rPr>
        <w:t xml:space="preserve"> during her rebuttal testimony that she was not forced by the police to point at you when you were in the police station.   What can you say to that?</w:t>
      </w:r>
      <w:r w:rsidRPr="00D4274E">
        <w:rPr>
          <w:rFonts w:eastAsia="Times New Roman" w:cstheme="minorHAnsi"/>
          <w:color w:val="000000"/>
          <w:lang w:eastAsia="en-PH"/>
        </w:rPr>
        <w:br/>
      </w:r>
      <w:r w:rsidRPr="00D4274E">
        <w:rPr>
          <w:rFonts w:eastAsia="Times New Roman" w:cstheme="minorHAnsi"/>
          <w:color w:val="000000"/>
          <w:lang w:eastAsia="en-PH"/>
        </w:rPr>
        <w:br/>
        <w:t xml:space="preserve">Rafael </w:t>
      </w:r>
      <w:proofErr w:type="spellStart"/>
      <w:r w:rsidRPr="00D4274E">
        <w:rPr>
          <w:rFonts w:eastAsia="Times New Roman" w:cstheme="minorHAnsi"/>
          <w:color w:val="000000"/>
          <w:lang w:eastAsia="en-PH"/>
        </w:rPr>
        <w:t>Diopita</w:t>
      </w:r>
      <w:proofErr w:type="spellEnd"/>
      <w:r w:rsidRPr="00D4274E">
        <w:rPr>
          <w:rFonts w:eastAsia="Times New Roman" w:cstheme="minorHAnsi"/>
          <w:color w:val="000000"/>
          <w:lang w:eastAsia="en-PH"/>
        </w:rPr>
        <w:t>: That woman hesitated to point at me but the police said you point at him.</w:t>
      </w:r>
      <w:r w:rsidRPr="00D4274E">
        <w:rPr>
          <w:rFonts w:eastAsia="Times New Roman" w:cstheme="minorHAnsi"/>
          <w:color w:val="000000"/>
          <w:lang w:eastAsia="en-PH"/>
        </w:rPr>
        <w:br/>
      </w:r>
      <w:r w:rsidRPr="00D4274E">
        <w:rPr>
          <w:rFonts w:eastAsia="Times New Roman" w:cstheme="minorHAnsi"/>
          <w:color w:val="000000"/>
          <w:lang w:eastAsia="en-PH"/>
        </w:rPr>
        <w:br/>
        <w:t>Q:  What made you say she was hesitant to point at you?</w:t>
      </w:r>
      <w:r w:rsidRPr="00D4274E">
        <w:rPr>
          <w:rFonts w:eastAsia="Times New Roman" w:cstheme="minorHAnsi"/>
          <w:color w:val="000000"/>
          <w:lang w:eastAsia="en-PH"/>
        </w:rPr>
        <w:br/>
      </w:r>
      <w:r w:rsidRPr="00D4274E">
        <w:rPr>
          <w:rFonts w:eastAsia="Times New Roman" w:cstheme="minorHAnsi"/>
          <w:color w:val="000000"/>
          <w:lang w:eastAsia="en-PH"/>
        </w:rPr>
        <w:lastRenderedPageBreak/>
        <w:br/>
        <w:t xml:space="preserve">Prosecutor </w:t>
      </w:r>
      <w:proofErr w:type="spellStart"/>
      <w:r w:rsidRPr="00D4274E">
        <w:rPr>
          <w:rFonts w:eastAsia="Times New Roman" w:cstheme="minorHAnsi"/>
          <w:color w:val="000000"/>
          <w:lang w:eastAsia="en-PH"/>
        </w:rPr>
        <w:t>Esparagoza</w:t>
      </w:r>
      <w:proofErr w:type="spellEnd"/>
      <w:r w:rsidRPr="00D4274E">
        <w:rPr>
          <w:rFonts w:eastAsia="Times New Roman" w:cstheme="minorHAnsi"/>
          <w:color w:val="000000"/>
          <w:lang w:eastAsia="en-PH"/>
        </w:rPr>
        <w:t xml:space="preserve">:  The witness said "ITUDLO! </w:t>
      </w:r>
      <w:proofErr w:type="gramStart"/>
      <w:r w:rsidRPr="00D4274E">
        <w:rPr>
          <w:rFonts w:eastAsia="Times New Roman" w:cstheme="minorHAnsi"/>
          <w:color w:val="000000"/>
          <w:lang w:eastAsia="en-PH"/>
        </w:rPr>
        <w:t>ITUDLO!"</w:t>
      </w:r>
      <w:proofErr w:type="gramEnd"/>
      <w:r w:rsidRPr="00D4274E">
        <w:rPr>
          <w:rFonts w:eastAsia="Times New Roman" w:cstheme="minorHAnsi"/>
          <w:color w:val="000000"/>
          <w:lang w:eastAsia="en-PH"/>
        </w:rPr>
        <w:t xml:space="preserve"> (YOU POINT! YOU POINT!).   He did not say he was the one pointed to, your </w:t>
      </w:r>
      <w:proofErr w:type="spellStart"/>
      <w:r w:rsidRPr="00D4274E">
        <w:rPr>
          <w:rFonts w:eastAsia="Times New Roman" w:cstheme="minorHAnsi"/>
          <w:color w:val="000000"/>
          <w:lang w:eastAsia="en-PH"/>
        </w:rPr>
        <w:t>Honor</w:t>
      </w:r>
      <w:proofErr w:type="spellEnd"/>
      <w:r w:rsidRPr="00D4274E">
        <w:rPr>
          <w:rFonts w:eastAsia="Times New Roman" w:cstheme="minorHAnsi"/>
          <w:color w:val="000000"/>
          <w:lang w:eastAsia="en-PH"/>
        </w:rPr>
        <w:t>.</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0"/>
      </w:r>
      <w:r w:rsidR="00D0378F" w:rsidRPr="00D4274E">
        <w:rPr>
          <w:rFonts w:ascii="Verdana" w:eastAsia="Times New Roman" w:hAnsi="Verdana" w:cs="Times New Roman"/>
          <w:color w:val="FF0000"/>
          <w:vertAlign w:val="superscript"/>
          <w:lang w:eastAsia="en-PH"/>
        </w:rPr>
        <w:t>]</w:t>
      </w:r>
    </w:p>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br/>
        <w:t xml:space="preserve">Gleaned from the </w:t>
      </w:r>
      <w:proofErr w:type="spellStart"/>
      <w:r w:rsidRPr="00D4274E">
        <w:rPr>
          <w:rFonts w:ascii="Verdana" w:eastAsia="Times New Roman" w:hAnsi="Verdana" w:cs="Times New Roman"/>
          <w:color w:val="000000"/>
          <w:lang w:eastAsia="en-PH"/>
        </w:rPr>
        <w:t>aforequoted</w:t>
      </w:r>
      <w:proofErr w:type="spellEnd"/>
      <w:r w:rsidRPr="00D4274E">
        <w:rPr>
          <w:rFonts w:ascii="Verdana" w:eastAsia="Times New Roman" w:hAnsi="Verdana" w:cs="Times New Roman"/>
          <w:color w:val="000000"/>
          <w:lang w:eastAsia="en-PH"/>
        </w:rPr>
        <w:t xml:space="preserve"> testimony was the absence of suggestiveness in the identification process.   There were four (4) men in the line-up and the police did not specifically suggest to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to point particularly at accused-appellant.   Not even the </w:t>
      </w:r>
      <w:proofErr w:type="spellStart"/>
      <w:r w:rsidRPr="00D4274E">
        <w:rPr>
          <w:rFonts w:ascii="Verdana" w:eastAsia="Times New Roman" w:hAnsi="Verdana" w:cs="Times New Roman"/>
          <w:color w:val="000000"/>
          <w:lang w:eastAsia="en-PH"/>
        </w:rPr>
        <w:t>shodding</w:t>
      </w:r>
      <w:proofErr w:type="spellEnd"/>
      <w:r w:rsidRPr="00D4274E">
        <w:rPr>
          <w:rFonts w:ascii="Verdana" w:eastAsia="Times New Roman" w:hAnsi="Verdana" w:cs="Times New Roman"/>
          <w:color w:val="000000"/>
          <w:lang w:eastAsia="en-PH"/>
        </w:rPr>
        <w:t xml:space="preserve"> of the slipper recovered from the scene of the crime could provide any suggestiveness to the line-up as it came after accused-appellant was already identified by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i/>
          <w:iCs/>
          <w:color w:val="000000"/>
          <w:u w:val="single"/>
          <w:lang w:eastAsia="en-PH"/>
        </w:rPr>
        <w:t>Second</w:t>
      </w:r>
      <w:r w:rsidRPr="00D4274E">
        <w:rPr>
          <w:rFonts w:ascii="Verdana" w:eastAsia="Times New Roman" w:hAnsi="Verdana" w:cs="Times New Roman"/>
          <w:color w:val="000000"/>
          <w:lang w:eastAsia="en-PH"/>
        </w:rPr>
        <w:t xml:space="preserve">. </w:t>
      </w:r>
      <w:r w:rsidRPr="00D4274E">
        <w:rPr>
          <w:rFonts w:ascii="Verdana" w:eastAsia="Times New Roman" w:hAnsi="Verdana" w:cs="Times New Roman"/>
          <w:color w:val="000000"/>
          <w:highlight w:val="yellow"/>
          <w:lang w:eastAsia="en-PH"/>
        </w:rPr>
        <w:t xml:space="preserve">In light of this positive and direct evidence of accused-appellant's culpability, the trial court correctly discarded his </w:t>
      </w:r>
      <w:proofErr w:type="spellStart"/>
      <w:r w:rsidRPr="00D4274E">
        <w:rPr>
          <w:rFonts w:ascii="Verdana" w:eastAsia="Times New Roman" w:hAnsi="Verdana" w:cs="Times New Roman"/>
          <w:color w:val="000000"/>
          <w:highlight w:val="yellow"/>
          <w:lang w:eastAsia="en-PH"/>
        </w:rPr>
        <w:t>defense</w:t>
      </w:r>
      <w:proofErr w:type="spellEnd"/>
      <w:r w:rsidRPr="00D4274E">
        <w:rPr>
          <w:rFonts w:ascii="Verdana" w:eastAsia="Times New Roman" w:hAnsi="Verdana" w:cs="Times New Roman"/>
          <w:color w:val="000000"/>
          <w:highlight w:val="yellow"/>
          <w:lang w:eastAsia="en-PH"/>
        </w:rPr>
        <w:t xml:space="preserve"> of alibi.   It is an elementary rule that alibi cannot prevail over the clear and positive identification of the accused as the very person who committed the crime. Moreover, in order to justify an acquittal based on this </w:t>
      </w:r>
      <w:proofErr w:type="spellStart"/>
      <w:r w:rsidRPr="00D4274E">
        <w:rPr>
          <w:rFonts w:ascii="Verdana" w:eastAsia="Times New Roman" w:hAnsi="Verdana" w:cs="Times New Roman"/>
          <w:color w:val="000000"/>
          <w:highlight w:val="yellow"/>
          <w:lang w:eastAsia="en-PH"/>
        </w:rPr>
        <w:t>defense</w:t>
      </w:r>
      <w:proofErr w:type="spellEnd"/>
      <w:r w:rsidRPr="00D4274E">
        <w:rPr>
          <w:rFonts w:ascii="Verdana" w:eastAsia="Times New Roman" w:hAnsi="Verdana" w:cs="Times New Roman"/>
          <w:color w:val="000000"/>
          <w:highlight w:val="yellow"/>
          <w:lang w:eastAsia="en-PH"/>
        </w:rPr>
        <w:t>, the accused must establish by clear and convincing evidence that (a) he was in another place at the time of the commission of the offense; and, (b) it was physically impossible for him to be at the scene of the crime at the time it was committed.</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21"/>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This, accused-appellant miserably failed to do.</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Accused-appellant admitted that at the time in question he was with his wife, son and fellow members of the Jehovah's Witnesses at the house of one </w:t>
      </w:r>
      <w:proofErr w:type="spellStart"/>
      <w:r w:rsidRPr="00D4274E">
        <w:rPr>
          <w:rFonts w:ascii="Verdana" w:eastAsia="Times New Roman" w:hAnsi="Verdana" w:cs="Times New Roman"/>
          <w:color w:val="000000"/>
          <w:lang w:eastAsia="en-PH"/>
        </w:rPr>
        <w:t>Eulalio</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Nisnisan</w:t>
      </w:r>
      <w:proofErr w:type="spellEnd"/>
      <w:r w:rsidRPr="00D4274E">
        <w:rPr>
          <w:rFonts w:ascii="Verdana" w:eastAsia="Times New Roman" w:hAnsi="Verdana" w:cs="Times New Roman"/>
          <w:color w:val="000000"/>
          <w:lang w:eastAsia="en-PH"/>
        </w:rPr>
        <w:t xml:space="preserve"> supposedly attending Bible studies, which is merely fifteen (15) to fifty (50) meters away from the crime scene. Considering the short and insignificant distance, it was not impossible for accused-appellant to</w:t>
      </w:r>
      <w:proofErr w:type="gramStart"/>
      <w:r w:rsidRPr="00D4274E">
        <w:rPr>
          <w:rFonts w:ascii="Verdana" w:eastAsia="Times New Roman" w:hAnsi="Verdana" w:cs="Times New Roman"/>
          <w:color w:val="000000"/>
          <w:lang w:eastAsia="en-PH"/>
        </w:rPr>
        <w:t>  surreptitiously</w:t>
      </w:r>
      <w:proofErr w:type="gramEnd"/>
      <w:r w:rsidRPr="00D4274E">
        <w:rPr>
          <w:rFonts w:ascii="Verdana" w:eastAsia="Times New Roman" w:hAnsi="Verdana" w:cs="Times New Roman"/>
          <w:color w:val="000000"/>
          <w:lang w:eastAsia="en-PH"/>
        </w:rPr>
        <w:t xml:space="preserve">  slip away from  the  house of  </w:t>
      </w:r>
      <w:proofErr w:type="spellStart"/>
      <w:r w:rsidRPr="00D4274E">
        <w:rPr>
          <w:rFonts w:ascii="Verdana" w:eastAsia="Times New Roman" w:hAnsi="Verdana" w:cs="Times New Roman"/>
          <w:color w:val="000000"/>
          <w:lang w:eastAsia="en-PH"/>
        </w:rPr>
        <w:t>Nisnisan</w:t>
      </w:r>
      <w:proofErr w:type="spellEnd"/>
      <w:r w:rsidRPr="00D4274E">
        <w:rPr>
          <w:rFonts w:ascii="Verdana" w:eastAsia="Times New Roman" w:hAnsi="Verdana" w:cs="Times New Roman"/>
          <w:color w:val="000000"/>
          <w:lang w:eastAsia="en-PH"/>
        </w:rPr>
        <w:t xml:space="preserve">,  commit the crime and then return without arousing the suspicion of his companions who were then busy with their Bible session. This is obviously the situation in this case and, taken together with the preceding considerations, we likewise reject this poor and discredited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as did the trial court. Verily, even if the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of alibi is corroborated by the testimony of the friends of accused-appellant, it deserves the barest consideration and will not be given weight if it would not preclude any doubt that he could have been physically present at the </w:t>
      </w:r>
      <w:r w:rsidRPr="00D4274E">
        <w:rPr>
          <w:rFonts w:ascii="Verdana" w:eastAsia="Times New Roman" w:hAnsi="Verdana" w:cs="Times New Roman"/>
          <w:i/>
          <w:iCs/>
          <w:color w:val="000000"/>
          <w:lang w:eastAsia="en-PH"/>
        </w:rPr>
        <w:t xml:space="preserve">locus </w:t>
      </w:r>
      <w:proofErr w:type="spellStart"/>
      <w:r w:rsidRPr="00D4274E">
        <w:rPr>
          <w:rFonts w:ascii="Verdana" w:eastAsia="Times New Roman" w:hAnsi="Verdana" w:cs="Times New Roman"/>
          <w:i/>
          <w:iCs/>
          <w:color w:val="000000"/>
          <w:lang w:eastAsia="en-PH"/>
        </w:rPr>
        <w:t>criminis</w:t>
      </w:r>
      <w:proofErr w:type="spellEnd"/>
      <w:r w:rsidRPr="00D4274E">
        <w:rPr>
          <w:rFonts w:ascii="Verdana" w:eastAsia="Times New Roman" w:hAnsi="Verdana" w:cs="Times New Roman"/>
          <w:color w:val="000000"/>
          <w:lang w:eastAsia="en-PH"/>
        </w:rPr>
        <w:t> or its immediate </w:t>
      </w:r>
      <w:proofErr w:type="spellStart"/>
      <w:r w:rsidRPr="00D4274E">
        <w:rPr>
          <w:rFonts w:ascii="Verdana" w:eastAsia="Times New Roman" w:hAnsi="Verdana" w:cs="Times New Roman"/>
          <w:i/>
          <w:iCs/>
          <w:color w:val="000000"/>
          <w:lang w:eastAsia="en-PH"/>
        </w:rPr>
        <w:t>vecino</w:t>
      </w:r>
      <w:proofErr w:type="spellEnd"/>
      <w:r w:rsidRPr="00D4274E">
        <w:rPr>
          <w:rFonts w:ascii="Verdana" w:eastAsia="Times New Roman" w:hAnsi="Verdana" w:cs="Times New Roman"/>
          <w:color w:val="000000"/>
          <w:lang w:eastAsia="en-PH"/>
        </w:rPr>
        <w:t> at the time of its commission.</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2"/>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i/>
          <w:iCs/>
          <w:color w:val="000000"/>
          <w:u w:val="single"/>
          <w:lang w:eastAsia="en-PH"/>
        </w:rPr>
        <w:t>Third</w:t>
      </w:r>
      <w:r w:rsidRPr="00D4274E">
        <w:rPr>
          <w:rFonts w:ascii="Verdana" w:eastAsia="Times New Roman" w:hAnsi="Verdana" w:cs="Times New Roman"/>
          <w:color w:val="000000"/>
          <w:lang w:eastAsia="en-PH"/>
        </w:rPr>
        <w:t xml:space="preserve">. Perhaps aware of the crushing impact of complainant's positive identification of accused-appellant, the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attacked the supposed inconsistencies and discrepancies in her testimony in a vain attempt to make it completely unreliable, claiming that: (a) the victim declared that the culprit wore short pants with a zipper, and he had no short pants with zipper; (b) the yellow slipper retrieved by the police did not belong to him as his slippers were </w:t>
      </w:r>
      <w:proofErr w:type="spellStart"/>
      <w:r w:rsidRPr="00D4274E">
        <w:rPr>
          <w:rFonts w:ascii="Verdana" w:eastAsia="Times New Roman" w:hAnsi="Verdana" w:cs="Times New Roman"/>
          <w:color w:val="000000"/>
          <w:lang w:eastAsia="en-PH"/>
        </w:rPr>
        <w:t>colored</w:t>
      </w:r>
      <w:proofErr w:type="spellEnd"/>
      <w:r w:rsidRPr="00D4274E">
        <w:rPr>
          <w:rFonts w:ascii="Verdana" w:eastAsia="Times New Roman" w:hAnsi="Verdana" w:cs="Times New Roman"/>
          <w:color w:val="000000"/>
          <w:lang w:eastAsia="en-PH"/>
        </w:rPr>
        <w:t xml:space="preserve"> blue, with his initials inscribed thereon; and, (c) the description given by complainant in the police blotter did not fit the physical appearance of accused-appellant.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We are not persuaded.   </w:t>
      </w:r>
      <w:r w:rsidRPr="00D4274E">
        <w:rPr>
          <w:rFonts w:ascii="Verdana" w:eastAsia="Times New Roman" w:hAnsi="Verdana" w:cs="Times New Roman"/>
          <w:color w:val="000000"/>
          <w:highlight w:val="yellow"/>
          <w:lang w:eastAsia="en-PH"/>
        </w:rPr>
        <w:t xml:space="preserve">Suffice it to say that these are mere trifles which do not detract from complainant's straightforward and consistent identification of </w:t>
      </w:r>
      <w:r w:rsidRPr="00D4274E">
        <w:rPr>
          <w:rFonts w:ascii="Verdana" w:eastAsia="Times New Roman" w:hAnsi="Verdana" w:cs="Times New Roman"/>
          <w:color w:val="000000"/>
          <w:highlight w:val="yellow"/>
          <w:lang w:eastAsia="en-PH"/>
        </w:rPr>
        <w:lastRenderedPageBreak/>
        <w:t>accused-appellant as the one who robbed and raped her.   Trivial inconsistencies do not shake the pedestal upon which the complainant's credibility rests.   On the contrary, they are taken as badges of truth rather than as indicia of falsehood for they manifest spontaneity and erase any suspicion of a rehearsed testimony.</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23"/>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Furthermore, entries in police blotters should not be given undue significance or probative value for they are normally incomplete and inaccurate, sometimes from either partial suggestion or want of suggestion or inquiry.</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4"/>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i/>
          <w:iCs/>
          <w:color w:val="000000"/>
          <w:u w:val="single"/>
          <w:lang w:eastAsia="en-PH"/>
        </w:rPr>
        <w:t>Fourth</w:t>
      </w:r>
      <w:r w:rsidRPr="00D4274E">
        <w:rPr>
          <w:rFonts w:ascii="Verdana" w:eastAsia="Times New Roman" w:hAnsi="Verdana" w:cs="Times New Roman"/>
          <w:color w:val="000000"/>
          <w:lang w:eastAsia="en-PH"/>
        </w:rPr>
        <w:t>. We now deal with the more substantial arguments raised by accused-appellant in his brief.   He tenaciously maintains that it was impossible for him to have committed the crime charged since he is a person of good moral character, holding as he does the position of</w:t>
      </w:r>
      <w:proofErr w:type="gramStart"/>
      <w:r w:rsidRPr="00D4274E">
        <w:rPr>
          <w:rFonts w:ascii="Verdana" w:eastAsia="Times New Roman" w:hAnsi="Verdana" w:cs="Times New Roman"/>
          <w:color w:val="000000"/>
          <w:lang w:eastAsia="en-PH"/>
        </w:rPr>
        <w:t>  "</w:t>
      </w:r>
      <w:proofErr w:type="gramEnd"/>
      <w:r w:rsidRPr="00D4274E">
        <w:rPr>
          <w:rFonts w:ascii="Verdana" w:eastAsia="Times New Roman" w:hAnsi="Verdana" w:cs="Times New Roman"/>
          <w:color w:val="000000"/>
          <w:lang w:eastAsia="en-PH"/>
        </w:rPr>
        <w:t>Ministerial Servant"  in the congregation of Jehovah's Witnesses, and that he is a godly man, a righteous person, a responsible family man and a good</w:t>
      </w:r>
      <w:bookmarkStart w:id="0" w:name="_GoBack"/>
      <w:bookmarkEnd w:id="0"/>
      <w:r w:rsidRPr="00D4274E">
        <w:rPr>
          <w:rFonts w:ascii="Verdana" w:eastAsia="Times New Roman" w:hAnsi="Verdana" w:cs="Times New Roman"/>
          <w:color w:val="000000"/>
          <w:lang w:eastAsia="en-PH"/>
        </w:rPr>
        <w:t xml:space="preserve"> Christian who preaches the word of God.</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highlight w:val="yellow"/>
          <w:lang w:eastAsia="en-PH"/>
        </w:rPr>
        <w:t>We are not impressed.   The fact that accused-appellant is endowed with such "sterling"</w:t>
      </w:r>
      <w:proofErr w:type="gramStart"/>
      <w:r w:rsidRPr="00D4274E">
        <w:rPr>
          <w:rFonts w:ascii="Verdana" w:eastAsia="Times New Roman" w:hAnsi="Verdana" w:cs="Times New Roman"/>
          <w:color w:val="000000"/>
          <w:highlight w:val="yellow"/>
          <w:lang w:eastAsia="en-PH"/>
        </w:rPr>
        <w:t>  qualities</w:t>
      </w:r>
      <w:proofErr w:type="gramEnd"/>
      <w:r w:rsidRPr="00D4274E">
        <w:rPr>
          <w:rFonts w:ascii="Verdana" w:eastAsia="Times New Roman" w:hAnsi="Verdana" w:cs="Times New Roman"/>
          <w:color w:val="000000"/>
          <w:highlight w:val="yellow"/>
          <w:lang w:eastAsia="en-PH"/>
        </w:rPr>
        <w:t xml:space="preserve"> hardly justifies the conclusion that he is innocent of the crime charged.   Similarly, his having attained the position of</w:t>
      </w:r>
      <w:proofErr w:type="gramStart"/>
      <w:r w:rsidRPr="00D4274E">
        <w:rPr>
          <w:rFonts w:ascii="Verdana" w:eastAsia="Times New Roman" w:hAnsi="Verdana" w:cs="Times New Roman"/>
          <w:color w:val="000000"/>
          <w:highlight w:val="yellow"/>
          <w:lang w:eastAsia="en-PH"/>
        </w:rPr>
        <w:t>  "</w:t>
      </w:r>
      <w:proofErr w:type="gramEnd"/>
      <w:r w:rsidRPr="00D4274E">
        <w:rPr>
          <w:rFonts w:ascii="Verdana" w:eastAsia="Times New Roman" w:hAnsi="Verdana" w:cs="Times New Roman"/>
          <w:color w:val="000000"/>
          <w:highlight w:val="yellow"/>
          <w:lang w:eastAsia="en-PH"/>
        </w:rPr>
        <w:t xml:space="preserve">Ministerial Servant"  in his faith is no guarantee against any sexual perversion and </w:t>
      </w:r>
      <w:proofErr w:type="spellStart"/>
      <w:r w:rsidRPr="00D4274E">
        <w:rPr>
          <w:rFonts w:ascii="Verdana" w:eastAsia="Times New Roman" w:hAnsi="Verdana" w:cs="Times New Roman"/>
          <w:color w:val="000000"/>
          <w:highlight w:val="yellow"/>
          <w:lang w:eastAsia="en-PH"/>
        </w:rPr>
        <w:t>plunderous</w:t>
      </w:r>
      <w:proofErr w:type="spellEnd"/>
      <w:r w:rsidRPr="00D4274E">
        <w:rPr>
          <w:rFonts w:ascii="Verdana" w:eastAsia="Times New Roman" w:hAnsi="Verdana" w:cs="Times New Roman"/>
          <w:color w:val="000000"/>
          <w:highlight w:val="yellow"/>
          <w:lang w:eastAsia="en-PH"/>
        </w:rPr>
        <w:t xml:space="preserve"> proclivity on his part.   Indeed, religiosity is not always an emblem of good conduct, and it is not the unreligious alone who succumbs to the impulse to rob and rape.   An accused is not entitled to an acquittal simply because of his previous good moral character and exemplary conduct.   The affirmance or reversal of his conviction must be resolved on the basic issue of whether the prosecution had discharged its duty of proving his guilt beyond any peradventure of doubt.   Since the evidence of the crime in the instant case is more than sufficient to convict, the evidence of good moral character of accused-appellant is unavailing.</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Accused-appellant likewise bewails and assigns as reversible error the failure of the trial court to give credence to the testimonies of the </w:t>
      </w:r>
      <w:proofErr w:type="spellStart"/>
      <w:r w:rsidRPr="00D4274E">
        <w:rPr>
          <w:rFonts w:ascii="Verdana" w:eastAsia="Times New Roman" w:hAnsi="Verdana" w:cs="Times New Roman"/>
          <w:color w:val="000000"/>
          <w:lang w:eastAsia="en-PH"/>
        </w:rPr>
        <w:t>defense</w:t>
      </w:r>
      <w:proofErr w:type="spellEnd"/>
      <w:r w:rsidRPr="00D4274E">
        <w:rPr>
          <w:rFonts w:ascii="Verdana" w:eastAsia="Times New Roman" w:hAnsi="Verdana" w:cs="Times New Roman"/>
          <w:color w:val="000000"/>
          <w:lang w:eastAsia="en-PH"/>
        </w:rPr>
        <w:t xml:space="preserve"> witnesses.   He argues that these are Jehovah's Witnesses, and as such, they are God-fearing people who would never lie as to his whereabouts at the time in question. This argument is as puerile as the first.   We quote once more, and with approval, the pertinent portion of the trial court's ruling on this point -</w:t>
      </w:r>
    </w:p>
    <w:p w:rsidR="00D4274E" w:rsidRPr="00D4274E" w:rsidRDefault="00D4274E" w:rsidP="00D0378F">
      <w:pPr>
        <w:spacing w:after="0" w:line="240" w:lineRule="auto"/>
        <w:ind w:left="720"/>
        <w:rPr>
          <w:rFonts w:eastAsia="Times New Roman" w:cstheme="minorHAnsi"/>
          <w:color w:val="000000"/>
          <w:lang w:eastAsia="en-PH"/>
        </w:rPr>
      </w:pPr>
      <w:r w:rsidRPr="00D4274E">
        <w:rPr>
          <w:rFonts w:eastAsia="Times New Roman" w:cstheme="minorHAnsi"/>
          <w:color w:val="000000"/>
          <w:lang w:eastAsia="en-PH"/>
        </w:rPr>
        <w:t xml:space="preserve">x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w:t>
      </w:r>
      <w:proofErr w:type="spellStart"/>
      <w:r w:rsidRPr="00D4274E">
        <w:rPr>
          <w:rFonts w:eastAsia="Times New Roman" w:cstheme="minorHAnsi"/>
          <w:color w:val="000000"/>
          <w:lang w:eastAsia="en-PH"/>
        </w:rPr>
        <w:t>x</w:t>
      </w:r>
      <w:proofErr w:type="spellEnd"/>
      <w:r w:rsidRPr="00D4274E">
        <w:rPr>
          <w:rFonts w:eastAsia="Times New Roman" w:cstheme="minorHAnsi"/>
          <w:color w:val="000000"/>
          <w:lang w:eastAsia="en-PH"/>
        </w:rPr>
        <w:t xml:space="preserve"> it is so easy for witnesses to get confused as to dates and time. The precision with which the witnesses for the </w:t>
      </w:r>
      <w:proofErr w:type="spellStart"/>
      <w:r w:rsidRPr="00D4274E">
        <w:rPr>
          <w:rFonts w:eastAsia="Times New Roman" w:cstheme="minorHAnsi"/>
          <w:color w:val="000000"/>
          <w:lang w:eastAsia="en-PH"/>
        </w:rPr>
        <w:t>defense</w:t>
      </w:r>
      <w:proofErr w:type="spellEnd"/>
      <w:r w:rsidRPr="00D4274E">
        <w:rPr>
          <w:rFonts w:eastAsia="Times New Roman" w:cstheme="minorHAnsi"/>
          <w:color w:val="000000"/>
          <w:lang w:eastAsia="en-PH"/>
        </w:rPr>
        <w:t>, who are his co-members in the Jehovah's Witnesses, quoted the respective hours when the participants in the Bible sharing session supposedly arrived is, at best, self-serving and deserves scant consideration because of the facility with which it may be concocted and fabricated (</w:t>
      </w:r>
      <w:r w:rsidRPr="00D4274E">
        <w:rPr>
          <w:rFonts w:eastAsia="Times New Roman" w:cstheme="minorHAnsi"/>
          <w:i/>
          <w:iCs/>
          <w:color w:val="000000"/>
          <w:lang w:eastAsia="en-PH"/>
        </w:rPr>
        <w:t>underscoring supplied</w:t>
      </w:r>
      <w:r w:rsidRPr="00D4274E">
        <w:rPr>
          <w:rFonts w:eastAsia="Times New Roman" w:cstheme="minorHAnsi"/>
          <w:color w:val="000000"/>
          <w:lang w:eastAsia="en-PH"/>
        </w:rPr>
        <w:t>).</w:t>
      </w:r>
    </w:p>
    <w:p w:rsidR="00D4274E" w:rsidRPr="00D4274E" w:rsidRDefault="00D4274E" w:rsidP="00D4274E">
      <w:pPr>
        <w:spacing w:after="24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br/>
        <w:t xml:space="preserve">The matter of assigning values to the declarations of witnesses is best and most competently performed by the trial court </w:t>
      </w:r>
      <w:proofErr w:type="gramStart"/>
      <w:r w:rsidRPr="00D4274E">
        <w:rPr>
          <w:rFonts w:ascii="Verdana" w:eastAsia="Times New Roman" w:hAnsi="Verdana" w:cs="Times New Roman"/>
          <w:color w:val="000000"/>
          <w:lang w:eastAsia="en-PH"/>
        </w:rPr>
        <w:t>who</w:t>
      </w:r>
      <w:proofErr w:type="gramEnd"/>
      <w:r w:rsidRPr="00D4274E">
        <w:rPr>
          <w:rFonts w:ascii="Verdana" w:eastAsia="Times New Roman" w:hAnsi="Verdana" w:cs="Times New Roman"/>
          <w:color w:val="000000"/>
          <w:lang w:eastAsia="en-PH"/>
        </w:rPr>
        <w:t xml:space="preserve"> had the unmatched opportunity to observe the </w:t>
      </w:r>
      <w:proofErr w:type="spellStart"/>
      <w:r w:rsidRPr="00D4274E">
        <w:rPr>
          <w:rFonts w:ascii="Verdana" w:eastAsia="Times New Roman" w:hAnsi="Verdana" w:cs="Times New Roman"/>
          <w:color w:val="000000"/>
          <w:lang w:eastAsia="en-PH"/>
        </w:rPr>
        <w:t>demeanor</w:t>
      </w:r>
      <w:proofErr w:type="spellEnd"/>
      <w:r w:rsidRPr="00D4274E">
        <w:rPr>
          <w:rFonts w:ascii="Verdana" w:eastAsia="Times New Roman" w:hAnsi="Verdana" w:cs="Times New Roman"/>
          <w:color w:val="000000"/>
          <w:lang w:eastAsia="en-PH"/>
        </w:rPr>
        <w:t xml:space="preserve"> of witnesses while testifying, and to assess their credibility using various indicia available but not reflected in the records.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5"/>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Hence, the court </w:t>
      </w:r>
      <w:r w:rsidRPr="00D4274E">
        <w:rPr>
          <w:rFonts w:ascii="Verdana" w:eastAsia="Times New Roman" w:hAnsi="Verdana" w:cs="Times New Roman"/>
          <w:i/>
          <w:iCs/>
          <w:color w:val="000000"/>
          <w:lang w:eastAsia="en-PH"/>
        </w:rPr>
        <w:t>a quo</w:t>
      </w:r>
      <w:r w:rsidRPr="00D4274E">
        <w:rPr>
          <w:rFonts w:ascii="Verdana" w:eastAsia="Times New Roman" w:hAnsi="Verdana" w:cs="Times New Roman"/>
          <w:color w:val="000000"/>
          <w:lang w:eastAsia="en-PH"/>
        </w:rPr>
        <w:t xml:space="preserve">'s appraisal on the matter is entitled to the highest respect, and will not be disturbed on appeal unless there is a clear showing that </w:t>
      </w:r>
      <w:r w:rsidRPr="00D4274E">
        <w:rPr>
          <w:rFonts w:ascii="Verdana" w:eastAsia="Times New Roman" w:hAnsi="Verdana" w:cs="Times New Roman"/>
          <w:color w:val="000000"/>
          <w:lang w:eastAsia="en-PH"/>
        </w:rPr>
        <w:lastRenderedPageBreak/>
        <w:t>it overlooked, misunderstood or misapplied some facts or circumstances of weight and substance that would affect the result of the case.</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6"/>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t> There is no compelling reason in the present case to depart from this rule.</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In sum, </w:t>
      </w:r>
      <w:r w:rsidRPr="00D4274E">
        <w:rPr>
          <w:rFonts w:ascii="Verdana" w:eastAsia="Times New Roman" w:hAnsi="Verdana" w:cs="Times New Roman"/>
          <w:color w:val="000000"/>
          <w:highlight w:val="yellow"/>
          <w:lang w:eastAsia="en-PH"/>
        </w:rPr>
        <w:t xml:space="preserve">we find that all the elements of robbery with rape are present in this case.   There was </w:t>
      </w:r>
      <w:proofErr w:type="spellStart"/>
      <w:r w:rsidRPr="00D4274E">
        <w:rPr>
          <w:rFonts w:ascii="Verdana" w:eastAsia="Times New Roman" w:hAnsi="Verdana" w:cs="Times New Roman"/>
          <w:color w:val="000000"/>
          <w:highlight w:val="yellow"/>
          <w:lang w:eastAsia="en-PH"/>
        </w:rPr>
        <w:t>asportation</w:t>
      </w:r>
      <w:proofErr w:type="spellEnd"/>
      <w:r w:rsidRPr="00D4274E">
        <w:rPr>
          <w:rFonts w:ascii="Verdana" w:eastAsia="Times New Roman" w:hAnsi="Verdana" w:cs="Times New Roman"/>
          <w:color w:val="000000"/>
          <w:highlight w:val="yellow"/>
          <w:lang w:eastAsia="en-PH"/>
        </w:rPr>
        <w:t xml:space="preserve"> of the </w:t>
      </w:r>
      <w:proofErr w:type="spellStart"/>
      <w:r w:rsidRPr="00D4274E">
        <w:rPr>
          <w:rFonts w:ascii="Verdana" w:eastAsia="Times New Roman" w:hAnsi="Verdana" w:cs="Times New Roman"/>
          <w:color w:val="000000"/>
          <w:highlight w:val="yellow"/>
          <w:lang w:eastAsia="en-PH"/>
        </w:rPr>
        <w:t>jewelry</w:t>
      </w:r>
      <w:proofErr w:type="spellEnd"/>
      <w:r w:rsidRPr="00D4274E">
        <w:rPr>
          <w:rFonts w:ascii="Verdana" w:eastAsia="Times New Roman" w:hAnsi="Verdana" w:cs="Times New Roman"/>
          <w:color w:val="000000"/>
          <w:highlight w:val="yellow"/>
          <w:lang w:eastAsia="en-PH"/>
        </w:rPr>
        <w:t xml:space="preserve"> and cash of the victim by means of force and violence on her person,</w:t>
      </w:r>
      <w:proofErr w:type="gramStart"/>
      <w:r w:rsidRPr="00D4274E">
        <w:rPr>
          <w:rFonts w:ascii="Verdana" w:eastAsia="Times New Roman" w:hAnsi="Verdana" w:cs="Times New Roman"/>
          <w:color w:val="000000"/>
          <w:highlight w:val="yellow"/>
          <w:lang w:eastAsia="en-PH"/>
        </w:rPr>
        <w:t>  showing</w:t>
      </w:r>
      <w:proofErr w:type="gramEnd"/>
      <w:r w:rsidRPr="00D4274E">
        <w:rPr>
          <w:rFonts w:ascii="Verdana" w:eastAsia="Times New Roman" w:hAnsi="Verdana" w:cs="Times New Roman"/>
          <w:color w:val="000000"/>
          <w:highlight w:val="yellow"/>
          <w:lang w:eastAsia="en-PH"/>
        </w:rPr>
        <w:t xml:space="preserve"> the initial </w:t>
      </w:r>
      <w:r w:rsidRPr="00D4274E">
        <w:rPr>
          <w:rFonts w:ascii="Verdana" w:eastAsia="Times New Roman" w:hAnsi="Verdana" w:cs="Times New Roman"/>
          <w:i/>
          <w:iCs/>
          <w:color w:val="000000"/>
          <w:highlight w:val="yellow"/>
          <w:lang w:eastAsia="en-PH"/>
        </w:rPr>
        <w:t xml:space="preserve">animus </w:t>
      </w:r>
      <w:proofErr w:type="spellStart"/>
      <w:r w:rsidRPr="00D4274E">
        <w:rPr>
          <w:rFonts w:ascii="Verdana" w:eastAsia="Times New Roman" w:hAnsi="Verdana" w:cs="Times New Roman"/>
          <w:i/>
          <w:iCs/>
          <w:color w:val="000000"/>
          <w:highlight w:val="yellow"/>
          <w:lang w:eastAsia="en-PH"/>
        </w:rPr>
        <w:t>lucrandi</w:t>
      </w:r>
      <w:proofErr w:type="spellEnd"/>
      <w:r w:rsidRPr="00D4274E">
        <w:rPr>
          <w:rFonts w:ascii="Verdana" w:eastAsia="Times New Roman" w:hAnsi="Verdana" w:cs="Times New Roman"/>
          <w:color w:val="000000"/>
          <w:highlight w:val="yellow"/>
          <w:lang w:eastAsia="en-PH"/>
        </w:rPr>
        <w:t> of accused-appellant,</w:t>
      </w:r>
      <w:r w:rsidR="00D0378F" w:rsidRPr="004A393D">
        <w:rPr>
          <w:rFonts w:ascii="Verdana" w:eastAsia="Times New Roman" w:hAnsi="Verdana" w:cs="Times New Roman"/>
          <w:color w:val="FF0000"/>
          <w:highlight w:val="yellow"/>
          <w:vertAlign w:val="superscript"/>
          <w:lang w:eastAsia="en-PH"/>
        </w:rPr>
        <w:t xml:space="preserve"> </w:t>
      </w:r>
      <w:r w:rsidR="00D0378F" w:rsidRPr="004A393D">
        <w:rPr>
          <w:rFonts w:ascii="Verdana" w:eastAsia="Times New Roman" w:hAnsi="Verdana" w:cs="Times New Roman"/>
          <w:color w:val="FF0000"/>
          <w:highlight w:val="yellow"/>
          <w:vertAlign w:val="superscript"/>
          <w:lang w:eastAsia="en-PH"/>
        </w:rPr>
        <w:t>[</w:t>
      </w:r>
      <w:r w:rsidR="00D0378F" w:rsidRPr="004A393D">
        <w:rPr>
          <w:rStyle w:val="FootnoteReference"/>
          <w:rFonts w:ascii="Verdana" w:eastAsia="Times New Roman" w:hAnsi="Verdana" w:cs="Times New Roman"/>
          <w:color w:val="FF0000"/>
          <w:highlight w:val="yellow"/>
          <w:lang w:eastAsia="en-PH"/>
        </w:rPr>
        <w:footnoteReference w:id="27"/>
      </w:r>
      <w:r w:rsidR="00D0378F" w:rsidRPr="00D4274E">
        <w:rPr>
          <w:rFonts w:ascii="Verdana" w:eastAsia="Times New Roman" w:hAnsi="Verdana" w:cs="Times New Roman"/>
          <w:color w:val="FF0000"/>
          <w:highlight w:val="yellow"/>
          <w:vertAlign w:val="superscript"/>
          <w:lang w:eastAsia="en-PH"/>
        </w:rPr>
        <w:t>]</w:t>
      </w:r>
      <w:r w:rsidRPr="00D4274E">
        <w:rPr>
          <w:rFonts w:ascii="Verdana" w:eastAsia="Times New Roman" w:hAnsi="Verdana" w:cs="Times New Roman"/>
          <w:color w:val="000000"/>
          <w:highlight w:val="yellow"/>
          <w:lang w:eastAsia="en-PH"/>
        </w:rPr>
        <w:t> and then his lecherous intent when he raped his victim.   Accordingly, we hold that the court below did not commit any reversible error in ruling that the requisite quantum of evidence for a finding of guilt has been sufficiently met by the prosecution as to call for our affirmance of the judgment of the court </w:t>
      </w:r>
      <w:r w:rsidRPr="00D4274E">
        <w:rPr>
          <w:rFonts w:ascii="Verdana" w:eastAsia="Times New Roman" w:hAnsi="Verdana" w:cs="Times New Roman"/>
          <w:i/>
          <w:iCs/>
          <w:color w:val="000000"/>
          <w:highlight w:val="yellow"/>
          <w:lang w:eastAsia="en-PH"/>
        </w:rPr>
        <w:t>a quo</w:t>
      </w:r>
      <w:r w:rsidRPr="00D4274E">
        <w:rPr>
          <w:rFonts w:ascii="Verdana" w:eastAsia="Times New Roman" w:hAnsi="Verdana" w:cs="Times New Roman"/>
          <w:color w:val="000000"/>
          <w:highlight w:val="yellow"/>
          <w:lang w:eastAsia="en-PH"/>
        </w:rPr>
        <w:t>.</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8"/>
      </w:r>
      <w:r w:rsidR="00D0378F" w:rsidRPr="00D4274E">
        <w:rPr>
          <w:rFonts w:ascii="Verdana" w:eastAsia="Times New Roman" w:hAnsi="Verdana" w:cs="Times New Roman"/>
          <w:color w:val="FF0000"/>
          <w:vertAlign w:val="superscript"/>
          <w:lang w:eastAsia="en-PH"/>
        </w:rPr>
        <w:t>]</w:t>
      </w:r>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t xml:space="preserve">However, in addition to the actual and moral damages awarded by the trial court in the amounts of P8,500.00 and P50,000.00, respectively, another amount of P50,000.00 should have also been awarded to the victim </w:t>
      </w:r>
      <w:proofErr w:type="spellStart"/>
      <w:r w:rsidRPr="00D4274E">
        <w:rPr>
          <w:rFonts w:ascii="Verdana" w:eastAsia="Times New Roman" w:hAnsi="Verdana" w:cs="Times New Roman"/>
          <w:color w:val="000000"/>
          <w:lang w:eastAsia="en-PH"/>
        </w:rPr>
        <w:t>Dominga</w:t>
      </w:r>
      <w:proofErr w:type="spellEnd"/>
      <w:r w:rsidRPr="00D4274E">
        <w:rPr>
          <w:rFonts w:ascii="Verdana" w:eastAsia="Times New Roman" w:hAnsi="Verdana" w:cs="Times New Roman"/>
          <w:color w:val="000000"/>
          <w:lang w:eastAsia="en-PH"/>
        </w:rPr>
        <w:t xml:space="preserve"> </w:t>
      </w:r>
      <w:proofErr w:type="spellStart"/>
      <w:r w:rsidRPr="00D4274E">
        <w:rPr>
          <w:rFonts w:ascii="Verdana" w:eastAsia="Times New Roman" w:hAnsi="Verdana" w:cs="Times New Roman"/>
          <w:color w:val="000000"/>
          <w:lang w:eastAsia="en-PH"/>
        </w:rPr>
        <w:t>Pikit-pikit</w:t>
      </w:r>
      <w:proofErr w:type="spellEnd"/>
      <w:r w:rsidRPr="00D4274E">
        <w:rPr>
          <w:rFonts w:ascii="Verdana" w:eastAsia="Times New Roman" w:hAnsi="Verdana" w:cs="Times New Roman"/>
          <w:color w:val="000000"/>
          <w:lang w:eastAsia="en-PH"/>
        </w:rPr>
        <w:t xml:space="preserve"> for civil indemnity, as it is mandatory upon a conviction of rape.   Such indemnity is distinct from moral damages and based on different </w:t>
      </w:r>
      <w:proofErr w:type="spellStart"/>
      <w:r w:rsidRPr="00D4274E">
        <w:rPr>
          <w:rFonts w:ascii="Verdana" w:eastAsia="Times New Roman" w:hAnsi="Verdana" w:cs="Times New Roman"/>
          <w:color w:val="000000"/>
          <w:lang w:eastAsia="en-PH"/>
        </w:rPr>
        <w:t>jural</w:t>
      </w:r>
      <w:proofErr w:type="spellEnd"/>
      <w:r w:rsidRPr="00D4274E">
        <w:rPr>
          <w:rFonts w:ascii="Verdana" w:eastAsia="Times New Roman" w:hAnsi="Verdana" w:cs="Times New Roman"/>
          <w:color w:val="000000"/>
          <w:lang w:eastAsia="en-PH"/>
        </w:rPr>
        <w:t xml:space="preserve"> foundations.</w:t>
      </w:r>
      <w:r w:rsidR="00D0378F" w:rsidRPr="00D0378F">
        <w:rPr>
          <w:rFonts w:ascii="Verdana" w:eastAsia="Times New Roman" w:hAnsi="Verdana" w:cs="Times New Roman"/>
          <w:color w:val="FF0000"/>
          <w:vertAlign w:val="superscript"/>
          <w:lang w:eastAsia="en-PH"/>
        </w:rPr>
        <w:t xml:space="preserve"> </w:t>
      </w:r>
      <w:r w:rsidR="00D0378F">
        <w:rPr>
          <w:rFonts w:ascii="Verdana" w:eastAsia="Times New Roman" w:hAnsi="Verdana" w:cs="Times New Roman"/>
          <w:color w:val="FF0000"/>
          <w:vertAlign w:val="superscript"/>
          <w:lang w:eastAsia="en-PH"/>
        </w:rPr>
        <w:t>[</w:t>
      </w:r>
      <w:r w:rsidR="00D0378F">
        <w:rPr>
          <w:rStyle w:val="FootnoteReference"/>
          <w:rFonts w:ascii="Verdana" w:eastAsia="Times New Roman" w:hAnsi="Verdana" w:cs="Times New Roman"/>
          <w:color w:val="FF0000"/>
          <w:lang w:eastAsia="en-PH"/>
        </w:rPr>
        <w:footnoteReference w:id="29"/>
      </w:r>
      <w:proofErr w:type="gramStart"/>
      <w:r w:rsidR="00D0378F" w:rsidRPr="00D4274E">
        <w:rPr>
          <w:rFonts w:ascii="Verdana" w:eastAsia="Times New Roman" w:hAnsi="Verdana" w:cs="Times New Roman"/>
          <w:color w:val="FF0000"/>
          <w:vertAlign w:val="superscript"/>
          <w:lang w:eastAsia="en-PH"/>
        </w:rPr>
        <w: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b/>
          <w:bCs/>
          <w:color w:val="000000"/>
          <w:lang w:eastAsia="en-PH"/>
        </w:rPr>
        <w:t>WHEREFORE</w:t>
      </w:r>
      <w:r w:rsidRPr="00D4274E">
        <w:rPr>
          <w:rFonts w:ascii="Verdana" w:eastAsia="Times New Roman" w:hAnsi="Verdana" w:cs="Times New Roman"/>
          <w:color w:val="000000"/>
          <w:lang w:eastAsia="en-PH"/>
        </w:rPr>
        <w:t>, the assailed Decision of the Regional Trial Court of Davao City, convicting accused-appellant RAFAEL DIOPITA y GUZMAN of ROBBERY WITH RAPE, sentencing him to </w:t>
      </w:r>
      <w:r w:rsidRPr="00D4274E">
        <w:rPr>
          <w:rFonts w:ascii="Verdana" w:eastAsia="Times New Roman" w:hAnsi="Verdana" w:cs="Times New Roman"/>
          <w:i/>
          <w:iCs/>
          <w:color w:val="000000"/>
          <w:lang w:eastAsia="en-PH"/>
        </w:rPr>
        <w:t xml:space="preserve">reclusion </w:t>
      </w:r>
      <w:proofErr w:type="spellStart"/>
      <w:r w:rsidRPr="00D4274E">
        <w:rPr>
          <w:rFonts w:ascii="Verdana" w:eastAsia="Times New Roman" w:hAnsi="Verdana" w:cs="Times New Roman"/>
          <w:i/>
          <w:iCs/>
          <w:color w:val="000000"/>
          <w:lang w:eastAsia="en-PH"/>
        </w:rPr>
        <w:t>perpetua</w:t>
      </w:r>
      <w:proofErr w:type="spellEnd"/>
      <w:r w:rsidRPr="00D4274E">
        <w:rPr>
          <w:rFonts w:ascii="Verdana" w:eastAsia="Times New Roman" w:hAnsi="Verdana" w:cs="Times New Roman"/>
          <w:color w:val="000000"/>
          <w:lang w:eastAsia="en-PH"/>
        </w:rPr>
        <w:t>, and ordering him to pay DOMINGA PIKIT-PIKIT the sums of P8,500.00 for actual damages and P50,000.00 for moral damages, is </w:t>
      </w:r>
      <w:r w:rsidRPr="00D4274E">
        <w:rPr>
          <w:rFonts w:ascii="Verdana" w:eastAsia="Times New Roman" w:hAnsi="Verdana" w:cs="Times New Roman"/>
          <w:b/>
          <w:bCs/>
          <w:color w:val="000000"/>
          <w:lang w:eastAsia="en-PH"/>
        </w:rPr>
        <w:t>AFFIRMED</w:t>
      </w:r>
      <w:r w:rsidRPr="00D4274E">
        <w:rPr>
          <w:rFonts w:ascii="Verdana" w:eastAsia="Times New Roman" w:hAnsi="Verdana" w:cs="Times New Roman"/>
          <w:color w:val="000000"/>
          <w:lang w:eastAsia="en-PH"/>
        </w:rPr>
        <w:t> with the </w:t>
      </w:r>
      <w:r w:rsidRPr="00D4274E">
        <w:rPr>
          <w:rFonts w:ascii="Verdana" w:eastAsia="Times New Roman" w:hAnsi="Verdana" w:cs="Times New Roman"/>
          <w:b/>
          <w:bCs/>
          <w:color w:val="000000"/>
          <w:lang w:eastAsia="en-PH"/>
        </w:rPr>
        <w:t>MODIFICATION</w:t>
      </w:r>
      <w:r w:rsidRPr="00D4274E">
        <w:rPr>
          <w:rFonts w:ascii="Verdana" w:eastAsia="Times New Roman" w:hAnsi="Verdana" w:cs="Times New Roman"/>
          <w:color w:val="000000"/>
          <w:lang w:eastAsia="en-PH"/>
        </w:rPr>
        <w:t xml:space="preserve"> that, in addition, civil indemnity of another P50,000.00 is further awarded to her.  </w:t>
      </w:r>
      <w:proofErr w:type="gramStart"/>
      <w:r w:rsidRPr="00D4274E">
        <w:rPr>
          <w:rFonts w:ascii="Verdana" w:eastAsia="Times New Roman" w:hAnsi="Verdana" w:cs="Times New Roman"/>
          <w:color w:val="000000"/>
          <w:lang w:eastAsia="en-PH"/>
        </w:rPr>
        <w:t>Costs against accused-appellant.</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proofErr w:type="gramStart"/>
      <w:r w:rsidRPr="00D4274E">
        <w:rPr>
          <w:rFonts w:ascii="Verdana" w:eastAsia="Times New Roman" w:hAnsi="Verdana" w:cs="Times New Roman"/>
          <w:color w:val="000000"/>
          <w:lang w:eastAsia="en-PH"/>
        </w:rPr>
        <w:t>SO ORDERED.</w:t>
      </w:r>
      <w:proofErr w:type="gramEnd"/>
      <w:r w:rsidRPr="00D4274E">
        <w:rPr>
          <w:rFonts w:ascii="Verdana" w:eastAsia="Times New Roman" w:hAnsi="Verdana" w:cs="Times New Roman"/>
          <w:color w:val="000000"/>
          <w:lang w:eastAsia="en-PH"/>
        </w:rPr>
        <w:br/>
      </w:r>
      <w:r w:rsidRPr="00D4274E">
        <w:rPr>
          <w:rFonts w:ascii="Verdana" w:eastAsia="Times New Roman" w:hAnsi="Verdana" w:cs="Times New Roman"/>
          <w:color w:val="000000"/>
          <w:lang w:eastAsia="en-PH"/>
        </w:rPr>
        <w:br/>
      </w:r>
      <w:r w:rsidRPr="00D4274E">
        <w:rPr>
          <w:rFonts w:ascii="Verdana" w:eastAsia="Times New Roman" w:hAnsi="Verdana" w:cs="Times New Roman"/>
          <w:i/>
          <w:iCs/>
          <w:color w:val="000000"/>
          <w:lang w:eastAsia="en-PH"/>
        </w:rPr>
        <w:t xml:space="preserve">Mendoza, </w:t>
      </w:r>
      <w:proofErr w:type="spellStart"/>
      <w:r w:rsidRPr="00D4274E">
        <w:rPr>
          <w:rFonts w:ascii="Verdana" w:eastAsia="Times New Roman" w:hAnsi="Verdana" w:cs="Times New Roman"/>
          <w:i/>
          <w:iCs/>
          <w:color w:val="000000"/>
          <w:lang w:eastAsia="en-PH"/>
        </w:rPr>
        <w:t>Quisumbing</w:t>
      </w:r>
      <w:proofErr w:type="spellEnd"/>
      <w:r w:rsidRPr="00D4274E">
        <w:rPr>
          <w:rFonts w:ascii="Verdana" w:eastAsia="Times New Roman" w:hAnsi="Verdana" w:cs="Times New Roman"/>
          <w:i/>
          <w:iCs/>
          <w:color w:val="000000"/>
          <w:lang w:eastAsia="en-PH"/>
        </w:rPr>
        <w:t>, Buena,</w:t>
      </w:r>
      <w:r w:rsidRPr="00D4274E">
        <w:rPr>
          <w:rFonts w:ascii="Verdana" w:eastAsia="Times New Roman" w:hAnsi="Verdana" w:cs="Times New Roman"/>
          <w:color w:val="000000"/>
          <w:lang w:eastAsia="en-PH"/>
        </w:rPr>
        <w:t> and </w:t>
      </w:r>
      <w:r w:rsidRPr="00D4274E">
        <w:rPr>
          <w:rFonts w:ascii="Verdana" w:eastAsia="Times New Roman" w:hAnsi="Verdana" w:cs="Times New Roman"/>
          <w:i/>
          <w:iCs/>
          <w:color w:val="000000"/>
          <w:lang w:eastAsia="en-PH"/>
        </w:rPr>
        <w:t xml:space="preserve">De Leon, Jr., </w:t>
      </w:r>
      <w:proofErr w:type="gramStart"/>
      <w:r w:rsidRPr="00D4274E">
        <w:rPr>
          <w:rFonts w:ascii="Verdana" w:eastAsia="Times New Roman" w:hAnsi="Verdana" w:cs="Times New Roman"/>
          <w:i/>
          <w:iCs/>
          <w:color w:val="000000"/>
          <w:lang w:eastAsia="en-PH"/>
        </w:rPr>
        <w:t>JJ.,</w:t>
      </w:r>
      <w:proofErr w:type="gramEnd"/>
      <w:r w:rsidRPr="00D4274E">
        <w:rPr>
          <w:rFonts w:ascii="Verdana" w:eastAsia="Times New Roman" w:hAnsi="Verdana" w:cs="Times New Roman"/>
          <w:color w:val="000000"/>
          <w:lang w:eastAsia="en-PH"/>
        </w:rPr>
        <w:t> concur.</w:t>
      </w:r>
      <w:r w:rsidRPr="00D4274E">
        <w:rPr>
          <w:rFonts w:ascii="Verdana" w:eastAsia="Times New Roman" w:hAnsi="Verdana" w:cs="Times New Roman"/>
          <w:color w:val="000000"/>
          <w:lang w:eastAsia="en-PH"/>
        </w:rPr>
        <w:br/>
      </w:r>
    </w:p>
    <w:p w:rsidR="00D4274E" w:rsidRPr="00D4274E" w:rsidRDefault="00D4274E" w:rsidP="00D4274E">
      <w:pPr>
        <w:spacing w:after="0" w:line="240" w:lineRule="auto"/>
        <w:rPr>
          <w:rFonts w:ascii="Verdana" w:eastAsia="Times New Roman" w:hAnsi="Verdana" w:cs="Times New Roman"/>
          <w:color w:val="000000"/>
          <w:lang w:eastAsia="en-PH"/>
        </w:rPr>
      </w:pPr>
      <w:r w:rsidRPr="00D4274E">
        <w:rPr>
          <w:rFonts w:ascii="Verdana" w:eastAsia="Times New Roman" w:hAnsi="Verdana" w:cs="Times New Roman"/>
          <w:color w:val="000000"/>
          <w:lang w:eastAsia="en-PH"/>
        </w:rPr>
        <w:pict>
          <v:rect id="_x0000_i1025" style="width:280.8pt;height:.75pt" o:hrpct="600" o:hrstd="t" o:hrnoshade="t" o:hr="t" fillcolor="#a0a0a0" stroked="f"/>
        </w:pict>
      </w:r>
    </w:p>
    <w:p w:rsidR="00E13432" w:rsidRPr="00D4274E" w:rsidRDefault="00135E76" w:rsidP="00135E76">
      <w:pPr>
        <w:spacing w:before="300" w:after="0" w:line="240" w:lineRule="auto"/>
        <w:jc w:val="center"/>
      </w:pPr>
      <w:r>
        <w:rPr>
          <w:rFonts w:ascii="Verdana" w:eastAsia="Times New Roman" w:hAnsi="Verdana" w:cs="Times New Roman"/>
          <w:color w:val="666666"/>
          <w:sz w:val="15"/>
          <w:szCs w:val="15"/>
          <w:lang w:eastAsia="en-PH"/>
        </w:rPr>
        <w:t>Source: Supreme Court E-Library</w:t>
      </w:r>
    </w:p>
    <w:sectPr w:rsidR="00E13432" w:rsidRPr="00D4274E" w:rsidSect="00D0378F">
      <w:pgSz w:w="11907" w:h="16839" w:code="9"/>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B5A01" w:rsidRDefault="006B5A01" w:rsidP="00D0378F">
      <w:pPr>
        <w:spacing w:after="0" w:line="240" w:lineRule="auto"/>
      </w:pPr>
      <w:r>
        <w:separator/>
      </w:r>
    </w:p>
  </w:endnote>
  <w:endnote w:type="continuationSeparator" w:id="0">
    <w:p w:rsidR="006B5A01" w:rsidRDefault="006B5A01" w:rsidP="00D037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B5A01" w:rsidRDefault="006B5A01" w:rsidP="00D0378F">
      <w:pPr>
        <w:spacing w:after="0" w:line="240" w:lineRule="auto"/>
      </w:pPr>
      <w:r>
        <w:separator/>
      </w:r>
    </w:p>
  </w:footnote>
  <w:footnote w:type="continuationSeparator" w:id="0">
    <w:p w:rsidR="006B5A01" w:rsidRDefault="006B5A01" w:rsidP="00D0378F">
      <w:pPr>
        <w:spacing w:after="0" w:line="240" w:lineRule="auto"/>
      </w:pPr>
      <w:r>
        <w:continuationSeparator/>
      </w:r>
    </w:p>
  </w:footnote>
  <w:footnote w:id="1">
    <w:p w:rsidR="00D0378F" w:rsidRDefault="00D0378F">
      <w:pPr>
        <w:pStyle w:val="FootnoteText"/>
      </w:pPr>
      <w:r w:rsidRPr="00D0378F">
        <w:rPr>
          <w:rStyle w:val="FootnoteReference"/>
          <w:color w:val="FF0000"/>
        </w:rPr>
        <w:footnoteRef/>
      </w:r>
      <w:r>
        <w:t xml:space="preserve"> </w:t>
      </w:r>
      <w:r w:rsidRPr="00D0378F">
        <w:t xml:space="preserve">Decision penned by Presiding Judge Virginia </w:t>
      </w:r>
      <w:proofErr w:type="spellStart"/>
      <w:r w:rsidRPr="00D0378F">
        <w:t>Hofileña</w:t>
      </w:r>
      <w:proofErr w:type="spellEnd"/>
      <w:r w:rsidRPr="00D0378F">
        <w:t>-Europa, RTC-Br. 11, Davao City.</w:t>
      </w:r>
    </w:p>
  </w:footnote>
  <w:footnote w:id="2">
    <w:p w:rsidR="00D0378F" w:rsidRDefault="00D0378F" w:rsidP="00D0378F">
      <w:pPr>
        <w:pStyle w:val="FootnoteText"/>
      </w:pPr>
      <w:r w:rsidRPr="00D0378F">
        <w:rPr>
          <w:rStyle w:val="FootnoteReference"/>
          <w:color w:val="FF0000"/>
        </w:rPr>
        <w:footnoteRef/>
      </w:r>
      <w:r>
        <w:t xml:space="preserve"> </w:t>
      </w:r>
      <w:r w:rsidRPr="00D0378F">
        <w:t>TSN, 26 July 1995, p. 11.</w:t>
      </w:r>
    </w:p>
  </w:footnote>
  <w:footnote w:id="3">
    <w:p w:rsidR="00D0378F" w:rsidRDefault="00D0378F" w:rsidP="00D0378F">
      <w:pPr>
        <w:pStyle w:val="FootnoteText"/>
      </w:pPr>
      <w:r w:rsidRPr="00D0378F">
        <w:rPr>
          <w:rStyle w:val="FootnoteReference"/>
          <w:color w:val="FF0000"/>
        </w:rPr>
        <w:footnoteRef/>
      </w:r>
      <w:r>
        <w:t xml:space="preserve"> </w:t>
      </w:r>
      <w:r w:rsidRPr="00D0378F">
        <w:t>Id., pp. 15, 21-23.</w:t>
      </w:r>
    </w:p>
  </w:footnote>
  <w:footnote w:id="4">
    <w:p w:rsidR="00D0378F" w:rsidRDefault="00D0378F" w:rsidP="00D0378F">
      <w:pPr>
        <w:pStyle w:val="FootnoteText"/>
      </w:pPr>
      <w:r w:rsidRPr="00D0378F">
        <w:rPr>
          <w:rStyle w:val="FootnoteReference"/>
          <w:color w:val="FF0000"/>
        </w:rPr>
        <w:footnoteRef/>
      </w:r>
      <w:r>
        <w:t xml:space="preserve"> </w:t>
      </w:r>
      <w:r w:rsidRPr="00D0378F">
        <w:t>Id., p. 26.</w:t>
      </w:r>
    </w:p>
  </w:footnote>
  <w:footnote w:id="5">
    <w:p w:rsidR="00D0378F" w:rsidRDefault="00D0378F" w:rsidP="00D0378F">
      <w:pPr>
        <w:pStyle w:val="FootnoteText"/>
      </w:pPr>
      <w:r w:rsidRPr="00D0378F">
        <w:rPr>
          <w:rStyle w:val="FootnoteReference"/>
          <w:color w:val="FF0000"/>
        </w:rPr>
        <w:footnoteRef/>
      </w:r>
      <w:r>
        <w:t xml:space="preserve"> </w:t>
      </w:r>
      <w:proofErr w:type="gramStart"/>
      <w:r w:rsidRPr="00D0378F">
        <w:t>Id., pp. 12, 15, 38.</w:t>
      </w:r>
      <w:proofErr w:type="gramEnd"/>
    </w:p>
  </w:footnote>
  <w:footnote w:id="6">
    <w:p w:rsidR="00D0378F" w:rsidRDefault="00D0378F" w:rsidP="00D0378F">
      <w:pPr>
        <w:pStyle w:val="FootnoteText"/>
      </w:pPr>
      <w:r w:rsidRPr="00D0378F">
        <w:rPr>
          <w:rStyle w:val="FootnoteReference"/>
          <w:color w:val="FF0000"/>
        </w:rPr>
        <w:footnoteRef/>
      </w:r>
      <w:r>
        <w:t xml:space="preserve"> </w:t>
      </w:r>
      <w:r w:rsidRPr="00D0378F">
        <w:t>Id., pp. 12-13.</w:t>
      </w:r>
    </w:p>
  </w:footnote>
  <w:footnote w:id="7">
    <w:p w:rsidR="00D0378F" w:rsidRDefault="00D0378F" w:rsidP="00D0378F">
      <w:pPr>
        <w:pStyle w:val="FootnoteText"/>
      </w:pPr>
      <w:r w:rsidRPr="00D0378F">
        <w:rPr>
          <w:rStyle w:val="FootnoteReference"/>
          <w:color w:val="FF0000"/>
        </w:rPr>
        <w:footnoteRef/>
      </w:r>
      <w:r>
        <w:t xml:space="preserve"> </w:t>
      </w:r>
      <w:proofErr w:type="gramStart"/>
      <w:r w:rsidRPr="00D0378F">
        <w:t>Id., pp. 39, 44.</w:t>
      </w:r>
      <w:proofErr w:type="gramEnd"/>
    </w:p>
  </w:footnote>
  <w:footnote w:id="8">
    <w:p w:rsidR="00D0378F" w:rsidRDefault="00D0378F" w:rsidP="00D0378F">
      <w:pPr>
        <w:pStyle w:val="FootnoteText"/>
      </w:pPr>
      <w:r w:rsidRPr="00D0378F">
        <w:rPr>
          <w:rStyle w:val="FootnoteReference"/>
          <w:color w:val="FF0000"/>
        </w:rPr>
        <w:footnoteRef/>
      </w:r>
      <w:r>
        <w:t xml:space="preserve"> </w:t>
      </w:r>
      <w:r w:rsidRPr="00D0378F">
        <w:t>Id., pp. 13-26.</w:t>
      </w:r>
    </w:p>
  </w:footnote>
  <w:footnote w:id="9">
    <w:p w:rsidR="00D0378F" w:rsidRDefault="00D0378F" w:rsidP="00D0378F">
      <w:pPr>
        <w:pStyle w:val="FootnoteText"/>
      </w:pPr>
      <w:r w:rsidRPr="00D0378F">
        <w:rPr>
          <w:rStyle w:val="FootnoteReference"/>
          <w:color w:val="FF0000"/>
        </w:rPr>
        <w:footnoteRef/>
      </w:r>
      <w:r>
        <w:t xml:space="preserve"> </w:t>
      </w:r>
      <w:proofErr w:type="spellStart"/>
      <w:proofErr w:type="gramStart"/>
      <w:r w:rsidRPr="00D0378F">
        <w:t>Exh</w:t>
      </w:r>
      <w:proofErr w:type="spellEnd"/>
      <w:r w:rsidRPr="00D0378F">
        <w:t>.</w:t>
      </w:r>
      <w:proofErr w:type="gramEnd"/>
      <w:r w:rsidRPr="00D0378F">
        <w:t xml:space="preserve"> "C."</w:t>
      </w:r>
    </w:p>
  </w:footnote>
  <w:footnote w:id="10">
    <w:p w:rsidR="00D0378F" w:rsidRDefault="00D0378F" w:rsidP="00D0378F">
      <w:pPr>
        <w:pStyle w:val="FootnoteText"/>
      </w:pPr>
      <w:r w:rsidRPr="00D0378F">
        <w:rPr>
          <w:rStyle w:val="FootnoteReference"/>
          <w:color w:val="FF0000"/>
        </w:rPr>
        <w:footnoteRef/>
      </w:r>
      <w:r>
        <w:t xml:space="preserve"> </w:t>
      </w:r>
      <w:r w:rsidRPr="00D0378F">
        <w:t>Id., 31 August 1995, pp. 5-7.</w:t>
      </w:r>
    </w:p>
  </w:footnote>
  <w:footnote w:id="11">
    <w:p w:rsidR="00D0378F" w:rsidRDefault="00D0378F" w:rsidP="00D0378F">
      <w:pPr>
        <w:pStyle w:val="FootnoteText"/>
      </w:pPr>
      <w:r w:rsidRPr="00D0378F">
        <w:rPr>
          <w:rStyle w:val="FootnoteReference"/>
          <w:color w:val="FF0000"/>
        </w:rPr>
        <w:footnoteRef/>
      </w:r>
      <w:r>
        <w:t xml:space="preserve"> </w:t>
      </w:r>
      <w:proofErr w:type="gramStart"/>
      <w:r w:rsidRPr="00D0378F">
        <w:t>Id., pp. 5-6, 8-9, 13, 16, 23.</w:t>
      </w:r>
      <w:proofErr w:type="gramEnd"/>
    </w:p>
  </w:footnote>
  <w:footnote w:id="12">
    <w:p w:rsidR="00D0378F" w:rsidRDefault="00D0378F" w:rsidP="00D0378F">
      <w:pPr>
        <w:pStyle w:val="FootnoteText"/>
      </w:pPr>
      <w:r w:rsidRPr="00D0378F">
        <w:rPr>
          <w:rStyle w:val="FootnoteReference"/>
          <w:color w:val="FF0000"/>
        </w:rPr>
        <w:footnoteRef/>
      </w:r>
      <w:r>
        <w:t xml:space="preserve"> </w:t>
      </w:r>
      <w:proofErr w:type="gramStart"/>
      <w:r w:rsidRPr="00D0378F">
        <w:t>Id., 26 July 1995, pp. 17-18; 31 August 1995, pp. 9-10, 31.</w:t>
      </w:r>
      <w:proofErr w:type="gramEnd"/>
    </w:p>
  </w:footnote>
  <w:footnote w:id="13">
    <w:p w:rsidR="00D0378F" w:rsidRDefault="00D0378F" w:rsidP="00D0378F">
      <w:pPr>
        <w:pStyle w:val="FootnoteText"/>
      </w:pPr>
      <w:r w:rsidRPr="00D0378F">
        <w:rPr>
          <w:rStyle w:val="FootnoteReference"/>
          <w:color w:val="FF0000"/>
        </w:rPr>
        <w:footnoteRef/>
      </w:r>
      <w:r>
        <w:t xml:space="preserve"> </w:t>
      </w:r>
      <w:r w:rsidRPr="00D0378F">
        <w:t>Id., 26 July 1995, p. 35.</w:t>
      </w:r>
    </w:p>
  </w:footnote>
  <w:footnote w:id="14">
    <w:p w:rsidR="00D0378F" w:rsidRDefault="00D0378F" w:rsidP="00D0378F">
      <w:pPr>
        <w:pStyle w:val="FootnoteText"/>
      </w:pPr>
      <w:r w:rsidRPr="00D0378F">
        <w:rPr>
          <w:rStyle w:val="FootnoteReference"/>
          <w:color w:val="FF0000"/>
        </w:rPr>
        <w:footnoteRef/>
      </w:r>
      <w:r>
        <w:t xml:space="preserve"> </w:t>
      </w:r>
      <w:r w:rsidRPr="00D0378F">
        <w:t>Id., 13 January 1997, pp. 4-6.</w:t>
      </w:r>
    </w:p>
  </w:footnote>
  <w:footnote w:id="15">
    <w:p w:rsidR="00D0378F" w:rsidRDefault="00D0378F" w:rsidP="00D0378F">
      <w:pPr>
        <w:pStyle w:val="FootnoteText"/>
      </w:pPr>
      <w:r w:rsidRPr="00D0378F">
        <w:rPr>
          <w:rStyle w:val="FootnoteReference"/>
          <w:color w:val="FF0000"/>
        </w:rPr>
        <w:footnoteRef/>
      </w:r>
      <w:r>
        <w:t xml:space="preserve"> </w:t>
      </w:r>
      <w:r w:rsidRPr="00D0378F">
        <w:t>See Note 3, pp. 17-18.</w:t>
      </w:r>
    </w:p>
  </w:footnote>
  <w:footnote w:id="16">
    <w:p w:rsidR="00D0378F" w:rsidRDefault="00D0378F" w:rsidP="00D0378F">
      <w:pPr>
        <w:pStyle w:val="FootnoteText"/>
      </w:pPr>
      <w:r w:rsidRPr="00D0378F">
        <w:rPr>
          <w:rStyle w:val="FootnoteReference"/>
          <w:color w:val="FF0000"/>
        </w:rPr>
        <w:footnoteRef/>
      </w:r>
      <w:r>
        <w:t xml:space="preserve"> </w:t>
      </w:r>
      <w:r w:rsidR="00E7436C" w:rsidRPr="00E7436C">
        <w:t>In People v. Lopez, G.R. No. 119380, 19 August 1999, 312 SCRA 684, we held that illumination from the moon and even from the stars is fair and sufficient to identify perpetrators of crimes.</w:t>
      </w:r>
    </w:p>
  </w:footnote>
  <w:footnote w:id="17">
    <w:p w:rsidR="00D0378F" w:rsidRDefault="00D0378F" w:rsidP="00D0378F">
      <w:pPr>
        <w:pStyle w:val="FootnoteText"/>
      </w:pPr>
      <w:r w:rsidRPr="00D0378F">
        <w:rPr>
          <w:rStyle w:val="FootnoteReference"/>
          <w:color w:val="FF0000"/>
        </w:rPr>
        <w:footnoteRef/>
      </w:r>
      <w:r>
        <w:t xml:space="preserve"> </w:t>
      </w:r>
      <w:proofErr w:type="gramStart"/>
      <w:r w:rsidR="00E7436C" w:rsidRPr="00E7436C">
        <w:t xml:space="preserve">People v. </w:t>
      </w:r>
      <w:proofErr w:type="spellStart"/>
      <w:r w:rsidR="00E7436C" w:rsidRPr="00E7436C">
        <w:t>Castañeda</w:t>
      </w:r>
      <w:proofErr w:type="spellEnd"/>
      <w:r w:rsidR="00E7436C" w:rsidRPr="00E7436C">
        <w:t>, G.R. No. 114972, 24 January 1996, 252 SCRA 247.</w:t>
      </w:r>
      <w:proofErr w:type="gramEnd"/>
    </w:p>
  </w:footnote>
  <w:footnote w:id="18">
    <w:p w:rsidR="00D0378F" w:rsidRDefault="00D0378F" w:rsidP="00D0378F">
      <w:pPr>
        <w:pStyle w:val="FootnoteText"/>
      </w:pPr>
      <w:r w:rsidRPr="00D0378F">
        <w:rPr>
          <w:rStyle w:val="FootnoteReference"/>
          <w:color w:val="FF0000"/>
        </w:rPr>
        <w:footnoteRef/>
      </w:r>
      <w:r>
        <w:t xml:space="preserve"> </w:t>
      </w:r>
      <w:r w:rsidR="00E7436C" w:rsidRPr="00E7436C">
        <w:t xml:space="preserve">People v. </w:t>
      </w:r>
      <w:proofErr w:type="spellStart"/>
      <w:r w:rsidR="00E7436C" w:rsidRPr="00E7436C">
        <w:t>Teehankee</w:t>
      </w:r>
      <w:proofErr w:type="spellEnd"/>
      <w:r w:rsidR="00E7436C" w:rsidRPr="00E7436C">
        <w:t>, Jr., G.R. Nos. 111206-08, 6 October 1995, 249 SCRA 54, 94-96.</w:t>
      </w:r>
    </w:p>
  </w:footnote>
  <w:footnote w:id="19">
    <w:p w:rsidR="00D0378F" w:rsidRDefault="00D0378F" w:rsidP="00D0378F">
      <w:pPr>
        <w:pStyle w:val="FootnoteText"/>
      </w:pPr>
      <w:r w:rsidRPr="00D0378F">
        <w:rPr>
          <w:rStyle w:val="FootnoteReference"/>
          <w:color w:val="FF0000"/>
        </w:rPr>
        <w:footnoteRef/>
      </w:r>
      <w:r>
        <w:t xml:space="preserve"> </w:t>
      </w:r>
      <w:r w:rsidR="00E7436C" w:rsidRPr="00E7436C">
        <w:t>TSN, 4 March 1997, pp. 2-3.</w:t>
      </w:r>
    </w:p>
  </w:footnote>
  <w:footnote w:id="20">
    <w:p w:rsidR="00D0378F" w:rsidRDefault="00D0378F" w:rsidP="00D0378F">
      <w:pPr>
        <w:pStyle w:val="FootnoteText"/>
      </w:pPr>
      <w:r w:rsidRPr="00D0378F">
        <w:rPr>
          <w:rStyle w:val="FootnoteReference"/>
          <w:color w:val="FF0000"/>
        </w:rPr>
        <w:footnoteRef/>
      </w:r>
      <w:r>
        <w:t xml:space="preserve"> </w:t>
      </w:r>
      <w:r w:rsidR="00E7436C" w:rsidRPr="00E7436C">
        <w:t>Id., p. 2.</w:t>
      </w:r>
    </w:p>
  </w:footnote>
  <w:footnote w:id="21">
    <w:p w:rsidR="00D0378F" w:rsidRDefault="00D0378F" w:rsidP="00D0378F">
      <w:pPr>
        <w:pStyle w:val="FootnoteText"/>
      </w:pPr>
      <w:r w:rsidRPr="00D0378F">
        <w:rPr>
          <w:rStyle w:val="FootnoteReference"/>
          <w:color w:val="FF0000"/>
        </w:rPr>
        <w:footnoteRef/>
      </w:r>
      <w:r>
        <w:t xml:space="preserve"> </w:t>
      </w:r>
      <w:proofErr w:type="gramStart"/>
      <w:r w:rsidR="00E7436C" w:rsidRPr="00E7436C">
        <w:t>People v. Domingo, G.R. No. 104955, 17 August 1999, 312 SCRA 487.</w:t>
      </w:r>
      <w:proofErr w:type="gramEnd"/>
    </w:p>
  </w:footnote>
  <w:footnote w:id="22">
    <w:p w:rsidR="00D0378F" w:rsidRDefault="00D0378F" w:rsidP="00D0378F">
      <w:pPr>
        <w:pStyle w:val="FootnoteText"/>
      </w:pPr>
      <w:r w:rsidRPr="00D0378F">
        <w:rPr>
          <w:rStyle w:val="FootnoteReference"/>
          <w:color w:val="FF0000"/>
        </w:rPr>
        <w:footnoteRef/>
      </w:r>
      <w:r>
        <w:t xml:space="preserve"> </w:t>
      </w:r>
      <w:r w:rsidR="00E7436C" w:rsidRPr="00E7436C">
        <w:t xml:space="preserve">People v. </w:t>
      </w:r>
      <w:proofErr w:type="spellStart"/>
      <w:r w:rsidR="00E7436C" w:rsidRPr="00E7436C">
        <w:t>Patalin</w:t>
      </w:r>
      <w:proofErr w:type="spellEnd"/>
      <w:r w:rsidR="00E7436C" w:rsidRPr="00E7436C">
        <w:t>, Jr., G.R. No. 125539, 27 July 1999, 311 SCRA 186.</w:t>
      </w:r>
    </w:p>
  </w:footnote>
  <w:footnote w:id="23">
    <w:p w:rsidR="00D0378F" w:rsidRDefault="00D0378F" w:rsidP="00D0378F">
      <w:pPr>
        <w:pStyle w:val="FootnoteText"/>
      </w:pPr>
      <w:r w:rsidRPr="00D0378F">
        <w:rPr>
          <w:rStyle w:val="FootnoteReference"/>
          <w:color w:val="FF0000"/>
        </w:rPr>
        <w:footnoteRef/>
      </w:r>
      <w:r>
        <w:t xml:space="preserve"> </w:t>
      </w:r>
      <w:proofErr w:type="gramStart"/>
      <w:r w:rsidR="00E7436C" w:rsidRPr="00E7436C">
        <w:t xml:space="preserve">People v. </w:t>
      </w:r>
      <w:proofErr w:type="spellStart"/>
      <w:r w:rsidR="00E7436C" w:rsidRPr="00E7436C">
        <w:t>Plasencia</w:t>
      </w:r>
      <w:proofErr w:type="spellEnd"/>
      <w:r w:rsidR="00E7436C" w:rsidRPr="00E7436C">
        <w:t>, G.R. No. 90198, 7 November 1995, 249 SCRA 674.</w:t>
      </w:r>
      <w:proofErr w:type="gramEnd"/>
    </w:p>
  </w:footnote>
  <w:footnote w:id="24">
    <w:p w:rsidR="00D0378F" w:rsidRDefault="00D0378F" w:rsidP="00D0378F">
      <w:pPr>
        <w:pStyle w:val="FootnoteText"/>
      </w:pPr>
      <w:r w:rsidRPr="00D0378F">
        <w:rPr>
          <w:rStyle w:val="FootnoteReference"/>
          <w:color w:val="FF0000"/>
        </w:rPr>
        <w:footnoteRef/>
      </w:r>
      <w:r>
        <w:t xml:space="preserve"> </w:t>
      </w:r>
      <w:proofErr w:type="gramStart"/>
      <w:r w:rsidR="00E7436C" w:rsidRPr="00E7436C">
        <w:t>People v. Mejia, G.R. Nos. 118940-41, and G.R. No. 119407, 7 July 1997, 275 SCRA 127.</w:t>
      </w:r>
      <w:proofErr w:type="gramEnd"/>
    </w:p>
  </w:footnote>
  <w:footnote w:id="25">
    <w:p w:rsidR="00D0378F" w:rsidRDefault="00D0378F" w:rsidP="00D0378F">
      <w:pPr>
        <w:pStyle w:val="FootnoteText"/>
      </w:pPr>
      <w:r w:rsidRPr="00D0378F">
        <w:rPr>
          <w:rStyle w:val="FootnoteReference"/>
          <w:color w:val="FF0000"/>
        </w:rPr>
        <w:footnoteRef/>
      </w:r>
      <w:r>
        <w:t xml:space="preserve"> </w:t>
      </w:r>
      <w:proofErr w:type="gramStart"/>
      <w:r w:rsidR="00E7436C" w:rsidRPr="00E7436C">
        <w:t xml:space="preserve">People v. </w:t>
      </w:r>
      <w:proofErr w:type="spellStart"/>
      <w:r w:rsidR="00E7436C" w:rsidRPr="00E7436C">
        <w:t>Accion</w:t>
      </w:r>
      <w:proofErr w:type="spellEnd"/>
      <w:r w:rsidR="00E7436C" w:rsidRPr="00E7436C">
        <w:t>, G.R. Nos. 122550-51, 11 August 1999, 312 SCRA 250.</w:t>
      </w:r>
      <w:proofErr w:type="gramEnd"/>
    </w:p>
  </w:footnote>
  <w:footnote w:id="26">
    <w:p w:rsidR="00D0378F" w:rsidRDefault="00D0378F" w:rsidP="00D0378F">
      <w:pPr>
        <w:pStyle w:val="FootnoteText"/>
      </w:pPr>
      <w:r w:rsidRPr="00D0378F">
        <w:rPr>
          <w:rStyle w:val="FootnoteReference"/>
          <w:color w:val="FF0000"/>
        </w:rPr>
        <w:footnoteRef/>
      </w:r>
      <w:r>
        <w:t xml:space="preserve"> </w:t>
      </w:r>
      <w:proofErr w:type="gramStart"/>
      <w:r w:rsidRPr="00D0378F">
        <w:t xml:space="preserve">People v. </w:t>
      </w:r>
      <w:proofErr w:type="spellStart"/>
      <w:r w:rsidRPr="00D0378F">
        <w:t>Ibay</w:t>
      </w:r>
      <w:proofErr w:type="spellEnd"/>
      <w:r w:rsidRPr="00D0378F">
        <w:t>, G.R. No. 132690, 10 August 1999, 312 SCRA 153.</w:t>
      </w:r>
      <w:proofErr w:type="gramEnd"/>
    </w:p>
  </w:footnote>
  <w:footnote w:id="27">
    <w:p w:rsidR="00D0378F" w:rsidRDefault="00D0378F" w:rsidP="00D0378F">
      <w:pPr>
        <w:pStyle w:val="FootnoteText"/>
      </w:pPr>
      <w:r w:rsidRPr="00D0378F">
        <w:rPr>
          <w:rStyle w:val="FootnoteReference"/>
          <w:color w:val="FF0000"/>
        </w:rPr>
        <w:footnoteRef/>
      </w:r>
      <w:r>
        <w:t xml:space="preserve"> </w:t>
      </w:r>
      <w:r w:rsidRPr="00D0378F">
        <w:t>It does not matter that the stolen properties were never recovered. It has never been the rule in this jurisdiction that such a fact can diminish the guilt of the robber whose complicity in the crime has been established by proof beyond reasonable doubt.</w:t>
      </w:r>
    </w:p>
  </w:footnote>
  <w:footnote w:id="28">
    <w:p w:rsidR="00D0378F" w:rsidRDefault="00D0378F" w:rsidP="00D0378F">
      <w:pPr>
        <w:pStyle w:val="FootnoteText"/>
      </w:pPr>
      <w:r w:rsidRPr="00D0378F">
        <w:rPr>
          <w:rStyle w:val="FootnoteReference"/>
          <w:color w:val="FF0000"/>
        </w:rPr>
        <w:footnoteRef/>
      </w:r>
      <w:r>
        <w:t xml:space="preserve"> </w:t>
      </w:r>
      <w:r w:rsidRPr="00D0378F">
        <w:t xml:space="preserve">Art. 294, par. (1), The Revised Penal Code, provides: "Any person guilty of robbery with the use of violence against or intimidation of persons shall suffer: 1. The penalty of reclusion </w:t>
      </w:r>
      <w:proofErr w:type="spellStart"/>
      <w:r w:rsidRPr="00D0378F">
        <w:t>perpetua</w:t>
      </w:r>
      <w:proofErr w:type="spellEnd"/>
      <w:r w:rsidRPr="00D0378F">
        <w:t xml:space="preserve"> to death, when by reason or on occasion of the robbery, the crime of homicide shall have been committed, or when the robbery shall have been accompanied by rape or intentional mutilation or arson x </w:t>
      </w:r>
      <w:proofErr w:type="spellStart"/>
      <w:r w:rsidRPr="00D0378F">
        <w:t>x</w:t>
      </w:r>
      <w:proofErr w:type="spellEnd"/>
      <w:r w:rsidRPr="00D0378F">
        <w:t xml:space="preserve"> </w:t>
      </w:r>
      <w:proofErr w:type="spellStart"/>
      <w:r w:rsidRPr="00D0378F">
        <w:t>x</w:t>
      </w:r>
      <w:proofErr w:type="spellEnd"/>
      <w:r w:rsidRPr="00D0378F">
        <w:t xml:space="preserve"> </w:t>
      </w:r>
      <w:proofErr w:type="spellStart"/>
      <w:r w:rsidRPr="00D0378F">
        <w:t>x</w:t>
      </w:r>
      <w:proofErr w:type="spellEnd"/>
      <w:r w:rsidRPr="00D0378F">
        <w:t>"</w:t>
      </w:r>
    </w:p>
  </w:footnote>
  <w:footnote w:id="29">
    <w:p w:rsidR="00D0378F" w:rsidRDefault="00D0378F" w:rsidP="00D0378F">
      <w:pPr>
        <w:pStyle w:val="FootnoteText"/>
      </w:pPr>
      <w:r w:rsidRPr="00D0378F">
        <w:rPr>
          <w:rStyle w:val="FootnoteReference"/>
          <w:color w:val="FF0000"/>
        </w:rPr>
        <w:footnoteRef/>
      </w:r>
      <w:r>
        <w:t xml:space="preserve"> </w:t>
      </w:r>
      <w:proofErr w:type="gramStart"/>
      <w:r w:rsidRPr="00D0378F">
        <w:t>People v. Ignacio, G.R. No. 114849, 24 August 1998, 294 SCRA 542.</w:t>
      </w:r>
      <w:proofErr w:type="gramEnd"/>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74E"/>
    <w:rsid w:val="00135E76"/>
    <w:rsid w:val="004A393D"/>
    <w:rsid w:val="005C2C64"/>
    <w:rsid w:val="006B5A01"/>
    <w:rsid w:val="00841205"/>
    <w:rsid w:val="00D0378F"/>
    <w:rsid w:val="00D34D69"/>
    <w:rsid w:val="00D4274E"/>
    <w:rsid w:val="00E13432"/>
    <w:rsid w:val="00E7436C"/>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4274E"/>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4274E"/>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274E"/>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4274E"/>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4274E"/>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4274E"/>
    <w:rPr>
      <w:b/>
      <w:bCs/>
    </w:rPr>
  </w:style>
  <w:style w:type="paragraph" w:styleId="BalloonText">
    <w:name w:val="Balloon Text"/>
    <w:basedOn w:val="Normal"/>
    <w:link w:val="BalloonTextChar"/>
    <w:uiPriority w:val="99"/>
    <w:semiHidden/>
    <w:unhideWhenUsed/>
    <w:rsid w:val="00D42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74E"/>
    <w:rPr>
      <w:rFonts w:ascii="Tahoma" w:hAnsi="Tahoma" w:cs="Tahoma"/>
      <w:sz w:val="16"/>
      <w:szCs w:val="16"/>
    </w:rPr>
  </w:style>
  <w:style w:type="paragraph" w:styleId="FootnoteText">
    <w:name w:val="footnote text"/>
    <w:basedOn w:val="Normal"/>
    <w:link w:val="FootnoteTextChar"/>
    <w:uiPriority w:val="99"/>
    <w:semiHidden/>
    <w:unhideWhenUsed/>
    <w:rsid w:val="00D037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0378F"/>
    <w:rPr>
      <w:sz w:val="20"/>
      <w:szCs w:val="20"/>
    </w:rPr>
  </w:style>
  <w:style w:type="character" w:styleId="FootnoteReference">
    <w:name w:val="footnote reference"/>
    <w:basedOn w:val="DefaultParagraphFont"/>
    <w:uiPriority w:val="99"/>
    <w:semiHidden/>
    <w:unhideWhenUsed/>
    <w:rsid w:val="00D0378F"/>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PH"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D4274E"/>
    <w:pPr>
      <w:spacing w:before="100" w:beforeAutospacing="1" w:after="100" w:afterAutospacing="1" w:line="240" w:lineRule="auto"/>
      <w:outlineLvl w:val="1"/>
    </w:pPr>
    <w:rPr>
      <w:rFonts w:ascii="Times New Roman" w:eastAsia="Times New Roman" w:hAnsi="Times New Roman" w:cs="Times New Roman"/>
      <w:b/>
      <w:bCs/>
      <w:sz w:val="36"/>
      <w:szCs w:val="36"/>
      <w:lang w:eastAsia="en-PH"/>
    </w:rPr>
  </w:style>
  <w:style w:type="paragraph" w:styleId="Heading3">
    <w:name w:val="heading 3"/>
    <w:basedOn w:val="Normal"/>
    <w:link w:val="Heading3Char"/>
    <w:uiPriority w:val="9"/>
    <w:qFormat/>
    <w:rsid w:val="00D4274E"/>
    <w:pPr>
      <w:spacing w:before="100" w:beforeAutospacing="1" w:after="100" w:afterAutospacing="1" w:line="240" w:lineRule="auto"/>
      <w:outlineLvl w:val="2"/>
    </w:pPr>
    <w:rPr>
      <w:rFonts w:ascii="Times New Roman" w:eastAsia="Times New Roman" w:hAnsi="Times New Roman" w:cs="Times New Roman"/>
      <w:b/>
      <w:bCs/>
      <w:sz w:val="27"/>
      <w:szCs w:val="27"/>
      <w:lang w:eastAsia="en-PH"/>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D4274E"/>
    <w:rPr>
      <w:rFonts w:ascii="Times New Roman" w:eastAsia="Times New Roman" w:hAnsi="Times New Roman" w:cs="Times New Roman"/>
      <w:b/>
      <w:bCs/>
      <w:sz w:val="36"/>
      <w:szCs w:val="36"/>
      <w:lang w:eastAsia="en-PH"/>
    </w:rPr>
  </w:style>
  <w:style w:type="character" w:customStyle="1" w:styleId="Heading3Char">
    <w:name w:val="Heading 3 Char"/>
    <w:basedOn w:val="DefaultParagraphFont"/>
    <w:link w:val="Heading3"/>
    <w:uiPriority w:val="9"/>
    <w:rsid w:val="00D4274E"/>
    <w:rPr>
      <w:rFonts w:ascii="Times New Roman" w:eastAsia="Times New Roman" w:hAnsi="Times New Roman" w:cs="Times New Roman"/>
      <w:b/>
      <w:bCs/>
      <w:sz w:val="27"/>
      <w:szCs w:val="27"/>
      <w:lang w:eastAsia="en-PH"/>
    </w:rPr>
  </w:style>
  <w:style w:type="paragraph" w:styleId="NormalWeb">
    <w:name w:val="Normal (Web)"/>
    <w:basedOn w:val="Normal"/>
    <w:uiPriority w:val="99"/>
    <w:semiHidden/>
    <w:unhideWhenUsed/>
    <w:rsid w:val="00D4274E"/>
    <w:pPr>
      <w:spacing w:before="100" w:beforeAutospacing="1" w:after="100" w:afterAutospacing="1" w:line="240" w:lineRule="auto"/>
    </w:pPr>
    <w:rPr>
      <w:rFonts w:ascii="Times New Roman" w:eastAsia="Times New Roman" w:hAnsi="Times New Roman" w:cs="Times New Roman"/>
      <w:sz w:val="24"/>
      <w:szCs w:val="24"/>
      <w:lang w:eastAsia="en-PH"/>
    </w:rPr>
  </w:style>
  <w:style w:type="character" w:styleId="Strong">
    <w:name w:val="Strong"/>
    <w:basedOn w:val="DefaultParagraphFont"/>
    <w:uiPriority w:val="22"/>
    <w:qFormat/>
    <w:rsid w:val="00D4274E"/>
    <w:rPr>
      <w:b/>
      <w:bCs/>
    </w:rPr>
  </w:style>
  <w:style w:type="paragraph" w:styleId="BalloonText">
    <w:name w:val="Balloon Text"/>
    <w:basedOn w:val="Normal"/>
    <w:link w:val="BalloonTextChar"/>
    <w:uiPriority w:val="99"/>
    <w:semiHidden/>
    <w:unhideWhenUsed/>
    <w:rsid w:val="00D4274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4274E"/>
    <w:rPr>
      <w:rFonts w:ascii="Tahoma" w:hAnsi="Tahoma" w:cs="Tahoma"/>
      <w:sz w:val="16"/>
      <w:szCs w:val="16"/>
    </w:rPr>
  </w:style>
  <w:style w:type="paragraph" w:styleId="FootnoteText">
    <w:name w:val="footnote text"/>
    <w:basedOn w:val="Normal"/>
    <w:link w:val="FootnoteTextChar"/>
    <w:uiPriority w:val="99"/>
    <w:semiHidden/>
    <w:unhideWhenUsed/>
    <w:rsid w:val="00D037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0378F"/>
    <w:rPr>
      <w:sz w:val="20"/>
      <w:szCs w:val="20"/>
    </w:rPr>
  </w:style>
  <w:style w:type="character" w:styleId="FootnoteReference">
    <w:name w:val="footnote reference"/>
    <w:basedOn w:val="DefaultParagraphFont"/>
    <w:uiPriority w:val="99"/>
    <w:semiHidden/>
    <w:unhideWhenUsed/>
    <w:rsid w:val="00D037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20412">
      <w:bodyDiv w:val="1"/>
      <w:marLeft w:val="0"/>
      <w:marRight w:val="0"/>
      <w:marTop w:val="0"/>
      <w:marBottom w:val="0"/>
      <w:divBdr>
        <w:top w:val="none" w:sz="0" w:space="0" w:color="auto"/>
        <w:left w:val="none" w:sz="0" w:space="0" w:color="auto"/>
        <w:bottom w:val="none" w:sz="0" w:space="0" w:color="auto"/>
        <w:right w:val="none" w:sz="0" w:space="0" w:color="auto"/>
      </w:divBdr>
      <w:divsChild>
        <w:div w:id="1343976730">
          <w:marLeft w:val="0"/>
          <w:marRight w:val="0"/>
          <w:marTop w:val="0"/>
          <w:marBottom w:val="0"/>
          <w:divBdr>
            <w:top w:val="none" w:sz="0" w:space="0" w:color="auto"/>
            <w:left w:val="none" w:sz="0" w:space="0" w:color="auto"/>
            <w:bottom w:val="none" w:sz="0" w:space="0" w:color="auto"/>
            <w:right w:val="none" w:sz="0" w:space="0" w:color="auto"/>
          </w:divBdr>
          <w:divsChild>
            <w:div w:id="835878333">
              <w:marLeft w:val="0"/>
              <w:marRight w:val="0"/>
              <w:marTop w:val="0"/>
              <w:marBottom w:val="0"/>
              <w:divBdr>
                <w:top w:val="none" w:sz="0" w:space="0" w:color="auto"/>
                <w:left w:val="none" w:sz="0" w:space="0" w:color="auto"/>
                <w:bottom w:val="none" w:sz="0" w:space="0" w:color="auto"/>
                <w:right w:val="none" w:sz="0" w:space="0" w:color="auto"/>
              </w:divBdr>
            </w:div>
            <w:div w:id="1784231688">
              <w:marLeft w:val="0"/>
              <w:marRight w:val="0"/>
              <w:marTop w:val="0"/>
              <w:marBottom w:val="0"/>
              <w:divBdr>
                <w:top w:val="none" w:sz="0" w:space="0" w:color="auto"/>
                <w:left w:val="none" w:sz="0" w:space="0" w:color="auto"/>
                <w:bottom w:val="none" w:sz="0" w:space="0" w:color="auto"/>
                <w:right w:val="none" w:sz="0" w:space="0" w:color="auto"/>
              </w:divBdr>
            </w:div>
            <w:div w:id="1218280842">
              <w:marLeft w:val="0"/>
              <w:marRight w:val="0"/>
              <w:marTop w:val="0"/>
              <w:marBottom w:val="0"/>
              <w:divBdr>
                <w:top w:val="none" w:sz="0" w:space="0" w:color="auto"/>
                <w:left w:val="none" w:sz="0" w:space="0" w:color="auto"/>
                <w:bottom w:val="none" w:sz="0" w:space="0" w:color="auto"/>
                <w:right w:val="none" w:sz="0" w:space="0" w:color="auto"/>
              </w:divBdr>
            </w:div>
            <w:div w:id="1041780119">
              <w:marLeft w:val="0"/>
              <w:marRight w:val="0"/>
              <w:marTop w:val="0"/>
              <w:marBottom w:val="0"/>
              <w:divBdr>
                <w:top w:val="none" w:sz="0" w:space="0" w:color="auto"/>
                <w:left w:val="none" w:sz="0" w:space="0" w:color="auto"/>
                <w:bottom w:val="none" w:sz="0" w:space="0" w:color="auto"/>
                <w:right w:val="none" w:sz="0" w:space="0" w:color="auto"/>
              </w:divBdr>
            </w:div>
            <w:div w:id="911041439">
              <w:marLeft w:val="0"/>
              <w:marRight w:val="0"/>
              <w:marTop w:val="0"/>
              <w:marBottom w:val="0"/>
              <w:divBdr>
                <w:top w:val="none" w:sz="0" w:space="0" w:color="auto"/>
                <w:left w:val="none" w:sz="0" w:space="0" w:color="auto"/>
                <w:bottom w:val="none" w:sz="0" w:space="0" w:color="auto"/>
                <w:right w:val="none" w:sz="0" w:space="0" w:color="auto"/>
              </w:divBdr>
            </w:div>
            <w:div w:id="2088309342">
              <w:marLeft w:val="0"/>
              <w:marRight w:val="0"/>
              <w:marTop w:val="0"/>
              <w:marBottom w:val="0"/>
              <w:divBdr>
                <w:top w:val="none" w:sz="0" w:space="0" w:color="auto"/>
                <w:left w:val="none" w:sz="0" w:space="0" w:color="auto"/>
                <w:bottom w:val="none" w:sz="0" w:space="0" w:color="auto"/>
                <w:right w:val="none" w:sz="0" w:space="0" w:color="auto"/>
              </w:divBdr>
            </w:div>
            <w:div w:id="471018569">
              <w:marLeft w:val="0"/>
              <w:marRight w:val="0"/>
              <w:marTop w:val="0"/>
              <w:marBottom w:val="0"/>
              <w:divBdr>
                <w:top w:val="none" w:sz="0" w:space="0" w:color="auto"/>
                <w:left w:val="none" w:sz="0" w:space="0" w:color="auto"/>
                <w:bottom w:val="none" w:sz="0" w:space="0" w:color="auto"/>
                <w:right w:val="none" w:sz="0" w:space="0" w:color="auto"/>
              </w:divBdr>
            </w:div>
            <w:div w:id="2138450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4278D0A-2F8A-416B-A3E4-B3EE3EF72E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99</TotalTime>
  <Pages>7</Pages>
  <Words>2829</Words>
  <Characters>16130</Characters>
  <Application>Microsoft Office Word</Application>
  <DocSecurity>0</DocSecurity>
  <Lines>134</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3</cp:revision>
  <dcterms:created xsi:type="dcterms:W3CDTF">2020-04-15T00:30:00Z</dcterms:created>
  <dcterms:modified xsi:type="dcterms:W3CDTF">2020-04-15T02:09:00Z</dcterms:modified>
</cp:coreProperties>
</file>