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1E1" w:rsidRPr="00D601E1" w:rsidRDefault="00D601E1" w:rsidP="00D601E1">
      <w:pPr>
        <w:spacing w:after="0" w:line="240" w:lineRule="auto"/>
        <w:rPr>
          <w:rFonts w:ascii="Times New Roman" w:eastAsia="Times New Roman" w:hAnsi="Times New Roman" w:cs="Times New Roman"/>
          <w:sz w:val="24"/>
          <w:szCs w:val="24"/>
          <w:lang w:eastAsia="en-PH"/>
        </w:rPr>
      </w:pPr>
      <w:r w:rsidRPr="00D601E1">
        <w:rPr>
          <w:rFonts w:ascii="Verdana" w:eastAsia="Times New Roman" w:hAnsi="Verdana" w:cs="Times New Roman"/>
          <w:color w:val="000000"/>
          <w:lang w:eastAsia="en-PH"/>
        </w:rPr>
        <w:t>381 Phil. 80</w:t>
      </w:r>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r>
    </w:p>
    <w:p w:rsidR="00D601E1" w:rsidRPr="00D601E1" w:rsidRDefault="00D601E1" w:rsidP="00D601E1">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D601E1">
        <w:rPr>
          <w:rFonts w:ascii="Verdana" w:eastAsia="Times New Roman" w:hAnsi="Verdana" w:cs="Times New Roman"/>
          <w:b/>
          <w:bCs/>
          <w:color w:val="000000"/>
          <w:sz w:val="36"/>
          <w:szCs w:val="36"/>
          <w:lang w:eastAsia="en-PH"/>
        </w:rPr>
        <w:t>SECOND DIVISION</w:t>
      </w:r>
    </w:p>
    <w:p w:rsidR="00D601E1" w:rsidRPr="00D601E1" w:rsidRDefault="00D601E1" w:rsidP="00D601E1">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D601E1">
        <w:rPr>
          <w:rFonts w:ascii="Verdana" w:eastAsia="Times New Roman" w:hAnsi="Verdana" w:cs="Times New Roman"/>
          <w:b/>
          <w:bCs/>
          <w:color w:val="000000"/>
          <w:sz w:val="36"/>
          <w:szCs w:val="36"/>
          <w:lang w:eastAsia="en-PH"/>
        </w:rPr>
        <w:t>[ G.R</w:t>
      </w:r>
      <w:proofErr w:type="gramEnd"/>
      <w:r w:rsidRPr="00D601E1">
        <w:rPr>
          <w:rFonts w:ascii="Verdana" w:eastAsia="Times New Roman" w:hAnsi="Verdana" w:cs="Times New Roman"/>
          <w:b/>
          <w:bCs/>
          <w:color w:val="000000"/>
          <w:sz w:val="36"/>
          <w:szCs w:val="36"/>
          <w:lang w:eastAsia="en-PH"/>
        </w:rPr>
        <w:t>. No. 116729, January 31, 2000 ]</w:t>
      </w:r>
    </w:p>
    <w:p w:rsidR="00D601E1" w:rsidRPr="00D601E1" w:rsidRDefault="00D601E1" w:rsidP="00D601E1">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D601E1">
        <w:rPr>
          <w:rFonts w:ascii="Verdana" w:eastAsia="Times New Roman" w:hAnsi="Verdana" w:cs="Times New Roman"/>
          <w:b/>
          <w:bCs/>
          <w:color w:val="000000"/>
          <w:sz w:val="27"/>
          <w:szCs w:val="27"/>
          <w:lang w:eastAsia="en-PH"/>
        </w:rPr>
        <w:t>PEOPLE OF THE PHILIPPINES, PLAINTIFF-APPELLEE, VS.</w:t>
      </w:r>
      <w:proofErr w:type="gramEnd"/>
      <w:r w:rsidRPr="00D601E1">
        <w:rPr>
          <w:rFonts w:ascii="Verdana" w:eastAsia="Times New Roman" w:hAnsi="Verdana" w:cs="Times New Roman"/>
          <w:b/>
          <w:bCs/>
          <w:color w:val="000000"/>
          <w:sz w:val="27"/>
          <w:szCs w:val="27"/>
          <w:lang w:eastAsia="en-PH"/>
        </w:rPr>
        <w:t xml:space="preserve"> </w:t>
      </w:r>
      <w:proofErr w:type="gramStart"/>
      <w:r w:rsidRPr="00D601E1">
        <w:rPr>
          <w:rFonts w:ascii="Verdana" w:eastAsia="Times New Roman" w:hAnsi="Verdana" w:cs="Times New Roman"/>
          <w:b/>
          <w:bCs/>
          <w:color w:val="000000"/>
          <w:sz w:val="27"/>
          <w:szCs w:val="27"/>
          <w:lang w:eastAsia="en-PH"/>
        </w:rPr>
        <w:t>MARLON LERIO @ ROMAN, ACCUSED-APPELLANT.</w:t>
      </w:r>
      <w:proofErr w:type="gramEnd"/>
      <w:r w:rsidRPr="00D601E1">
        <w:rPr>
          <w:rFonts w:ascii="Verdana" w:eastAsia="Times New Roman" w:hAnsi="Verdana" w:cs="Times New Roman"/>
          <w:b/>
          <w:bCs/>
          <w:color w:val="000000"/>
          <w:sz w:val="27"/>
          <w:szCs w:val="27"/>
          <w:lang w:eastAsia="en-PH"/>
        </w:rPr>
        <w:br/>
      </w:r>
      <w:r w:rsidRPr="00D601E1">
        <w:rPr>
          <w:rFonts w:ascii="Verdana" w:eastAsia="Times New Roman" w:hAnsi="Verdana" w:cs="Times New Roman"/>
          <w:b/>
          <w:bCs/>
          <w:color w:val="000000"/>
          <w:sz w:val="27"/>
          <w:szCs w:val="27"/>
          <w:lang w:eastAsia="en-PH"/>
        </w:rPr>
        <w:br/>
        <w:t>D E C I S I O N</w:t>
      </w:r>
    </w:p>
    <w:p w:rsidR="00D601E1" w:rsidRPr="00D601E1" w:rsidRDefault="00D601E1" w:rsidP="00D601E1">
      <w:pPr>
        <w:spacing w:before="100" w:beforeAutospacing="1" w:after="100" w:afterAutospacing="1" w:line="240" w:lineRule="auto"/>
        <w:rPr>
          <w:rFonts w:ascii="Verdana" w:eastAsia="Times New Roman" w:hAnsi="Verdana" w:cs="Times New Roman"/>
          <w:color w:val="000000"/>
          <w:lang w:eastAsia="en-PH"/>
        </w:rPr>
      </w:pPr>
      <w:r w:rsidRPr="00D601E1">
        <w:rPr>
          <w:rFonts w:ascii="Verdana" w:eastAsia="Times New Roman" w:hAnsi="Verdana" w:cs="Times New Roman"/>
          <w:b/>
          <w:bCs/>
          <w:color w:val="000000"/>
          <w:lang w:eastAsia="en-PH"/>
        </w:rPr>
        <w:t>QUISUMBING, J.:</w:t>
      </w:r>
    </w:p>
    <w:p w:rsidR="00D601E1" w:rsidRPr="00D601E1" w:rsidRDefault="00D601E1" w:rsidP="00D601E1">
      <w:pPr>
        <w:spacing w:after="0" w:line="240" w:lineRule="auto"/>
        <w:rPr>
          <w:rFonts w:ascii="Verdana" w:eastAsia="Times New Roman" w:hAnsi="Verdana" w:cs="Times New Roman"/>
          <w:color w:val="000000"/>
          <w:lang w:eastAsia="en-PH"/>
        </w:rPr>
      </w:pPr>
      <w:r w:rsidRPr="00D601E1">
        <w:rPr>
          <w:rFonts w:ascii="Verdana" w:eastAsia="Times New Roman" w:hAnsi="Verdana" w:cs="Times New Roman"/>
          <w:color w:val="000000"/>
          <w:lang w:eastAsia="en-PH"/>
        </w:rPr>
        <w:t xml:space="preserve">On appeal is the decision dated July 7, 1994, of the Regional Trial Court of </w:t>
      </w:r>
      <w:proofErr w:type="spellStart"/>
      <w:r w:rsidRPr="00D601E1">
        <w:rPr>
          <w:rFonts w:ascii="Verdana" w:eastAsia="Times New Roman" w:hAnsi="Verdana" w:cs="Times New Roman"/>
          <w:color w:val="000000"/>
          <w:lang w:eastAsia="en-PH"/>
        </w:rPr>
        <w:t>Tayug</w:t>
      </w:r>
      <w:proofErr w:type="spellEnd"/>
      <w:r w:rsidRPr="00D601E1">
        <w:rPr>
          <w:rFonts w:ascii="Verdana" w:eastAsia="Times New Roman" w:hAnsi="Verdana" w:cs="Times New Roman"/>
          <w:color w:val="000000"/>
          <w:lang w:eastAsia="en-PH"/>
        </w:rPr>
        <w:t xml:space="preserve">, </w:t>
      </w:r>
      <w:proofErr w:type="spellStart"/>
      <w:r w:rsidRPr="00D601E1">
        <w:rPr>
          <w:rFonts w:ascii="Verdana" w:eastAsia="Times New Roman" w:hAnsi="Verdana" w:cs="Times New Roman"/>
          <w:color w:val="000000"/>
          <w:lang w:eastAsia="en-PH"/>
        </w:rPr>
        <w:t>Pangasinan</w:t>
      </w:r>
      <w:proofErr w:type="spellEnd"/>
      <w:r w:rsidRPr="00D601E1">
        <w:rPr>
          <w:rFonts w:ascii="Verdana" w:eastAsia="Times New Roman" w:hAnsi="Verdana" w:cs="Times New Roman"/>
          <w:color w:val="000000"/>
          <w:lang w:eastAsia="en-PH"/>
        </w:rPr>
        <w:t>, Branch 51, convicting accused-appellant of the crime of statutory rape, imposing upon him the penalty of </w:t>
      </w:r>
      <w:r w:rsidRPr="00D601E1">
        <w:rPr>
          <w:rFonts w:ascii="Verdana" w:eastAsia="Times New Roman" w:hAnsi="Verdana" w:cs="Times New Roman"/>
          <w:i/>
          <w:iCs/>
          <w:color w:val="000000"/>
          <w:lang w:eastAsia="en-PH"/>
        </w:rPr>
        <w:t xml:space="preserve">reclusion </w:t>
      </w:r>
      <w:proofErr w:type="spellStart"/>
      <w:r w:rsidRPr="00D601E1">
        <w:rPr>
          <w:rFonts w:ascii="Verdana" w:eastAsia="Times New Roman" w:hAnsi="Verdana" w:cs="Times New Roman"/>
          <w:i/>
          <w:iCs/>
          <w:color w:val="000000"/>
          <w:lang w:eastAsia="en-PH"/>
        </w:rPr>
        <w:t>perpetua</w:t>
      </w:r>
      <w:proofErr w:type="spellEnd"/>
      <w:r w:rsidRPr="00D601E1">
        <w:rPr>
          <w:rFonts w:ascii="Verdana" w:eastAsia="Times New Roman" w:hAnsi="Verdana" w:cs="Times New Roman"/>
          <w:color w:val="000000"/>
          <w:lang w:eastAsia="en-PH"/>
        </w:rPr>
        <w:t>, and ordering him to indemnify the victim the amount of P50</w:t>
      </w:r>
      <w:proofErr w:type="gramStart"/>
      <w:r w:rsidRPr="00D601E1">
        <w:rPr>
          <w:rFonts w:ascii="Verdana" w:eastAsia="Times New Roman" w:hAnsi="Verdana" w:cs="Times New Roman"/>
          <w:color w:val="000000"/>
          <w:lang w:eastAsia="en-PH"/>
        </w:rPr>
        <w:t>,000.00</w:t>
      </w:r>
      <w:proofErr w:type="gramEnd"/>
      <w:r w:rsidRPr="00D601E1">
        <w:rPr>
          <w:rFonts w:ascii="Verdana" w:eastAsia="Times New Roman" w:hAnsi="Verdana" w:cs="Times New Roman"/>
          <w:color w:val="000000"/>
          <w:lang w:eastAsia="en-PH"/>
        </w:rPr>
        <w:t xml:space="preserve"> as moral damages.</w:t>
      </w:r>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t xml:space="preserve">Appellant Marlon </w:t>
      </w:r>
      <w:proofErr w:type="spellStart"/>
      <w:r w:rsidRPr="00D601E1">
        <w:rPr>
          <w:rFonts w:ascii="Verdana" w:eastAsia="Times New Roman" w:hAnsi="Verdana" w:cs="Times New Roman"/>
          <w:color w:val="000000"/>
          <w:lang w:eastAsia="en-PH"/>
        </w:rPr>
        <w:t>Lerio</w:t>
      </w:r>
      <w:proofErr w:type="spellEnd"/>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
      </w:r>
      <w:r w:rsidRPr="00D601E1">
        <w:rPr>
          <w:rFonts w:ascii="Verdana" w:eastAsia="Times New Roman" w:hAnsi="Verdana" w:cs="Times New Roman"/>
          <w:color w:val="FF0000"/>
          <w:vertAlign w:val="superscript"/>
          <w:lang w:eastAsia="en-PH"/>
        </w:rPr>
        <w:t>]</w:t>
      </w:r>
      <w:r w:rsidRPr="00D601E1">
        <w:rPr>
          <w:rFonts w:ascii="Verdana" w:eastAsia="Times New Roman" w:hAnsi="Verdana" w:cs="Times New Roman"/>
          <w:color w:val="000000"/>
          <w:lang w:eastAsia="en-PH"/>
        </w:rPr>
        <w:t xml:space="preserve"> was 19 years old, single, farmer, and resident of San </w:t>
      </w:r>
      <w:proofErr w:type="spellStart"/>
      <w:r w:rsidRPr="00D601E1">
        <w:rPr>
          <w:rFonts w:ascii="Verdana" w:eastAsia="Times New Roman" w:hAnsi="Verdana" w:cs="Times New Roman"/>
          <w:color w:val="000000"/>
          <w:lang w:eastAsia="en-PH"/>
        </w:rPr>
        <w:t>Macario</w:t>
      </w:r>
      <w:proofErr w:type="spellEnd"/>
      <w:r w:rsidRPr="00D601E1">
        <w:rPr>
          <w:rFonts w:ascii="Verdana" w:eastAsia="Times New Roman" w:hAnsi="Verdana" w:cs="Times New Roman"/>
          <w:color w:val="000000"/>
          <w:lang w:eastAsia="en-PH"/>
        </w:rPr>
        <w:t xml:space="preserve"> </w:t>
      </w:r>
      <w:proofErr w:type="spellStart"/>
      <w:r w:rsidRPr="00D601E1">
        <w:rPr>
          <w:rFonts w:ascii="Verdana" w:eastAsia="Times New Roman" w:hAnsi="Verdana" w:cs="Times New Roman"/>
          <w:color w:val="000000"/>
          <w:lang w:eastAsia="en-PH"/>
        </w:rPr>
        <w:t>Norte</w:t>
      </w:r>
      <w:proofErr w:type="spellEnd"/>
      <w:r w:rsidRPr="00D601E1">
        <w:rPr>
          <w:rFonts w:ascii="Verdana" w:eastAsia="Times New Roman" w:hAnsi="Verdana" w:cs="Times New Roman"/>
          <w:color w:val="000000"/>
          <w:lang w:eastAsia="en-PH"/>
        </w:rPr>
        <w:t xml:space="preserve">, </w:t>
      </w:r>
      <w:proofErr w:type="spellStart"/>
      <w:r w:rsidRPr="00D601E1">
        <w:rPr>
          <w:rFonts w:ascii="Verdana" w:eastAsia="Times New Roman" w:hAnsi="Verdana" w:cs="Times New Roman"/>
          <w:color w:val="000000"/>
          <w:lang w:eastAsia="en-PH"/>
        </w:rPr>
        <w:t>Natividad</w:t>
      </w:r>
      <w:proofErr w:type="spellEnd"/>
      <w:r w:rsidRPr="00D601E1">
        <w:rPr>
          <w:rFonts w:ascii="Verdana" w:eastAsia="Times New Roman" w:hAnsi="Verdana" w:cs="Times New Roman"/>
          <w:color w:val="000000"/>
          <w:lang w:eastAsia="en-PH"/>
        </w:rPr>
        <w:t xml:space="preserve">, </w:t>
      </w:r>
      <w:proofErr w:type="spellStart"/>
      <w:r w:rsidRPr="00D601E1">
        <w:rPr>
          <w:rFonts w:ascii="Verdana" w:eastAsia="Times New Roman" w:hAnsi="Verdana" w:cs="Times New Roman"/>
          <w:color w:val="000000"/>
          <w:lang w:eastAsia="en-PH"/>
        </w:rPr>
        <w:t>Pangasinan</w:t>
      </w:r>
      <w:proofErr w:type="spellEnd"/>
      <w:r w:rsidRPr="00D601E1">
        <w:rPr>
          <w:rFonts w:ascii="Verdana" w:eastAsia="Times New Roman" w:hAnsi="Verdana" w:cs="Times New Roman"/>
          <w:color w:val="000000"/>
          <w:lang w:eastAsia="en-PH"/>
        </w:rPr>
        <w:t>, while the victim was Jennifer M. Soriano, 11 years old and a grade five (5) student, at the time of the offense charged.</w:t>
      </w:r>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t>The fact as summarized by the Office of the Solicitor General, and which we find to be supported by the records, are as follows:</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
      </w:r>
      <w:r w:rsidRPr="00D601E1">
        <w:rPr>
          <w:rFonts w:ascii="Verdana" w:eastAsia="Times New Roman" w:hAnsi="Verdana" w:cs="Times New Roman"/>
          <w:color w:val="FF0000"/>
          <w:vertAlign w:val="superscript"/>
          <w:lang w:eastAsia="en-PH"/>
        </w:rPr>
        <w:t>]</w:t>
      </w:r>
    </w:p>
    <w:p w:rsidR="00D601E1" w:rsidRDefault="00D601E1" w:rsidP="00D601E1">
      <w:pPr>
        <w:spacing w:after="0" w:line="240" w:lineRule="auto"/>
        <w:rPr>
          <w:rFonts w:ascii="Verdana" w:eastAsia="Times New Roman" w:hAnsi="Verdana" w:cs="Times New Roman"/>
          <w:color w:val="000000"/>
          <w:lang w:eastAsia="en-PH"/>
        </w:rPr>
      </w:pPr>
    </w:p>
    <w:p w:rsidR="00D601E1" w:rsidRPr="00D601E1" w:rsidRDefault="00D601E1" w:rsidP="00D601E1">
      <w:pPr>
        <w:spacing w:after="0" w:line="240" w:lineRule="auto"/>
        <w:ind w:left="720"/>
        <w:rPr>
          <w:rFonts w:eastAsia="Times New Roman" w:cstheme="minorHAnsi"/>
          <w:color w:val="000000"/>
          <w:lang w:eastAsia="en-PH"/>
        </w:rPr>
      </w:pPr>
      <w:r w:rsidRPr="00D601E1">
        <w:rPr>
          <w:rFonts w:eastAsia="Times New Roman" w:cstheme="minorHAnsi"/>
          <w:color w:val="000000"/>
          <w:lang w:eastAsia="en-PH"/>
        </w:rPr>
        <w:t xml:space="preserve">"At around 7:15 in the evening of January 22, 1992, complainant Jennifer Soriano, who at that time was only eleven (11) years old, was on her way to watch television (TV) at the house of </w:t>
      </w:r>
      <w:proofErr w:type="spellStart"/>
      <w:r w:rsidRPr="00D601E1">
        <w:rPr>
          <w:rFonts w:eastAsia="Times New Roman" w:cstheme="minorHAnsi"/>
          <w:color w:val="000000"/>
          <w:lang w:eastAsia="en-PH"/>
        </w:rPr>
        <w:t>Apong</w:t>
      </w:r>
      <w:proofErr w:type="spellEnd"/>
      <w:r w:rsidRPr="00D601E1">
        <w:rPr>
          <w:rFonts w:eastAsia="Times New Roman" w:cstheme="minorHAnsi"/>
          <w:color w:val="000000"/>
          <w:lang w:eastAsia="en-PH"/>
        </w:rPr>
        <w:t xml:space="preserve"> Belen </w:t>
      </w:r>
      <w:proofErr w:type="spellStart"/>
      <w:r w:rsidRPr="00D601E1">
        <w:rPr>
          <w:rFonts w:eastAsia="Times New Roman" w:cstheme="minorHAnsi"/>
          <w:color w:val="000000"/>
          <w:lang w:eastAsia="en-PH"/>
        </w:rPr>
        <w:t>Casandig</w:t>
      </w:r>
      <w:proofErr w:type="spellEnd"/>
      <w:r w:rsidRPr="00D601E1">
        <w:rPr>
          <w:rFonts w:eastAsia="Times New Roman" w:cstheme="minorHAnsi"/>
          <w:color w:val="000000"/>
          <w:lang w:eastAsia="en-PH"/>
        </w:rPr>
        <w:t xml:space="preserve">. When she was at the side of the house of Belen </w:t>
      </w:r>
      <w:proofErr w:type="spellStart"/>
      <w:r w:rsidRPr="00D601E1">
        <w:rPr>
          <w:rFonts w:eastAsia="Times New Roman" w:cstheme="minorHAnsi"/>
          <w:color w:val="000000"/>
          <w:lang w:eastAsia="en-PH"/>
        </w:rPr>
        <w:t>Casandig</w:t>
      </w:r>
      <w:proofErr w:type="spellEnd"/>
      <w:r w:rsidRPr="00D601E1">
        <w:rPr>
          <w:rFonts w:eastAsia="Times New Roman" w:cstheme="minorHAnsi"/>
          <w:color w:val="000000"/>
          <w:lang w:eastAsia="en-PH"/>
        </w:rPr>
        <w:t xml:space="preserve">, she was intercepted by appellant Marlon </w:t>
      </w:r>
      <w:proofErr w:type="spellStart"/>
      <w:r w:rsidRPr="00D601E1">
        <w:rPr>
          <w:rFonts w:eastAsia="Times New Roman" w:cstheme="minorHAnsi"/>
          <w:color w:val="000000"/>
          <w:lang w:eastAsia="en-PH"/>
        </w:rPr>
        <w:t>Lerio</w:t>
      </w:r>
      <w:proofErr w:type="spellEnd"/>
      <w:r w:rsidRPr="00D601E1">
        <w:rPr>
          <w:rFonts w:eastAsia="Times New Roman" w:cstheme="minorHAnsi"/>
          <w:color w:val="000000"/>
          <w:lang w:eastAsia="en-PH"/>
        </w:rPr>
        <w:t xml:space="preserve"> alias ‘Roman’. He grabbed her, covered her mouth in such a way that she cannot shout for help and carried her towards the place where there were piles of dried cogon (</w:t>
      </w:r>
      <w:proofErr w:type="spellStart"/>
      <w:proofErr w:type="gramStart"/>
      <w:r w:rsidRPr="00D601E1">
        <w:rPr>
          <w:rFonts w:eastAsia="Times New Roman" w:cstheme="minorHAnsi"/>
          <w:color w:val="000000"/>
          <w:lang w:eastAsia="en-PH"/>
        </w:rPr>
        <w:t>tsn</w:t>
      </w:r>
      <w:proofErr w:type="spellEnd"/>
      <w:r w:rsidRPr="00D601E1">
        <w:rPr>
          <w:rFonts w:eastAsia="Times New Roman" w:cstheme="minorHAnsi"/>
          <w:color w:val="000000"/>
          <w:lang w:eastAsia="en-PH"/>
        </w:rPr>
        <w:t>.,</w:t>
      </w:r>
      <w:proofErr w:type="gramEnd"/>
      <w:r w:rsidRPr="00D601E1">
        <w:rPr>
          <w:rFonts w:eastAsia="Times New Roman" w:cstheme="minorHAnsi"/>
          <w:color w:val="000000"/>
          <w:lang w:eastAsia="en-PH"/>
        </w:rPr>
        <w:t xml:space="preserve"> November 11, 1993, pp. 3-4; January 20, 1994, p. 34).</w:t>
      </w:r>
      <w:r w:rsidRPr="00D601E1">
        <w:rPr>
          <w:rFonts w:eastAsia="Times New Roman" w:cstheme="minorHAnsi"/>
          <w:color w:val="000000"/>
          <w:lang w:eastAsia="en-PH"/>
        </w:rPr>
        <w:br/>
      </w:r>
      <w:r w:rsidRPr="00D601E1">
        <w:rPr>
          <w:rFonts w:eastAsia="Times New Roman" w:cstheme="minorHAnsi"/>
          <w:color w:val="000000"/>
          <w:lang w:eastAsia="en-PH"/>
        </w:rPr>
        <w:br/>
        <w:t>As he carried her, complainant tried to struggle to free herself, but was unable to do so. Appellant laid her down on the piles of cogon and proceeded to divest her of her underwear. While doing so, he went on top of complainant and sexually assaulted her. Jennifer Soriano struggled against his attack but to no avail (</w:t>
      </w:r>
      <w:proofErr w:type="spellStart"/>
      <w:proofErr w:type="gramStart"/>
      <w:r w:rsidRPr="00D601E1">
        <w:rPr>
          <w:rFonts w:eastAsia="Times New Roman" w:cstheme="minorHAnsi"/>
          <w:color w:val="000000"/>
          <w:lang w:eastAsia="en-PH"/>
        </w:rPr>
        <w:t>tsn</w:t>
      </w:r>
      <w:proofErr w:type="spellEnd"/>
      <w:r w:rsidRPr="00D601E1">
        <w:rPr>
          <w:rFonts w:eastAsia="Times New Roman" w:cstheme="minorHAnsi"/>
          <w:color w:val="000000"/>
          <w:lang w:eastAsia="en-PH"/>
        </w:rPr>
        <w:t>.,</w:t>
      </w:r>
      <w:proofErr w:type="gramEnd"/>
      <w:r w:rsidRPr="00D601E1">
        <w:rPr>
          <w:rFonts w:eastAsia="Times New Roman" w:cstheme="minorHAnsi"/>
          <w:color w:val="000000"/>
          <w:lang w:eastAsia="en-PH"/>
        </w:rPr>
        <w:t xml:space="preserve"> Nov. 11, 1993, pp. 43-45).</w:t>
      </w:r>
      <w:r w:rsidRPr="00D601E1">
        <w:rPr>
          <w:rFonts w:eastAsia="Times New Roman" w:cstheme="minorHAnsi"/>
          <w:color w:val="000000"/>
          <w:lang w:eastAsia="en-PH"/>
        </w:rPr>
        <w:br/>
      </w:r>
      <w:r w:rsidRPr="00D601E1">
        <w:rPr>
          <w:rFonts w:eastAsia="Times New Roman" w:cstheme="minorHAnsi"/>
          <w:color w:val="000000"/>
          <w:lang w:eastAsia="en-PH"/>
        </w:rPr>
        <w:br/>
        <w:t>When they heard her parents calling her by name, appellant released her and she ran away, carrying her underwear (</w:t>
      </w:r>
      <w:proofErr w:type="spellStart"/>
      <w:proofErr w:type="gramStart"/>
      <w:r w:rsidRPr="00D601E1">
        <w:rPr>
          <w:rFonts w:eastAsia="Times New Roman" w:cstheme="minorHAnsi"/>
          <w:color w:val="000000"/>
          <w:lang w:eastAsia="en-PH"/>
        </w:rPr>
        <w:t>tsn</w:t>
      </w:r>
      <w:proofErr w:type="spellEnd"/>
      <w:r w:rsidRPr="00D601E1">
        <w:rPr>
          <w:rFonts w:eastAsia="Times New Roman" w:cstheme="minorHAnsi"/>
          <w:color w:val="000000"/>
          <w:lang w:eastAsia="en-PH"/>
        </w:rPr>
        <w:t>.,</w:t>
      </w:r>
      <w:proofErr w:type="gramEnd"/>
      <w:r w:rsidRPr="00D601E1">
        <w:rPr>
          <w:rFonts w:eastAsia="Times New Roman" w:cstheme="minorHAnsi"/>
          <w:color w:val="000000"/>
          <w:lang w:eastAsia="en-PH"/>
        </w:rPr>
        <w:t xml:space="preserve"> January 20, 1994, pp. 43-45).</w:t>
      </w:r>
      <w:r w:rsidRPr="00D601E1">
        <w:rPr>
          <w:rFonts w:eastAsia="Times New Roman" w:cstheme="minorHAnsi"/>
          <w:color w:val="000000"/>
          <w:lang w:eastAsia="en-PH"/>
        </w:rPr>
        <w:br/>
      </w:r>
      <w:r w:rsidRPr="00D601E1">
        <w:rPr>
          <w:rFonts w:eastAsia="Times New Roman" w:cstheme="minorHAnsi"/>
          <w:color w:val="000000"/>
          <w:lang w:eastAsia="en-PH"/>
        </w:rPr>
        <w:br/>
      </w:r>
      <w:proofErr w:type="spellStart"/>
      <w:r w:rsidRPr="00D601E1">
        <w:rPr>
          <w:rFonts w:eastAsia="Times New Roman" w:cstheme="minorHAnsi"/>
          <w:color w:val="000000"/>
          <w:lang w:eastAsia="en-PH"/>
        </w:rPr>
        <w:t>Floro</w:t>
      </w:r>
      <w:proofErr w:type="spellEnd"/>
      <w:r w:rsidRPr="00D601E1">
        <w:rPr>
          <w:rFonts w:eastAsia="Times New Roman" w:cstheme="minorHAnsi"/>
          <w:color w:val="000000"/>
          <w:lang w:eastAsia="en-PH"/>
        </w:rPr>
        <w:t xml:space="preserve"> </w:t>
      </w:r>
      <w:proofErr w:type="spellStart"/>
      <w:r w:rsidRPr="00D601E1">
        <w:rPr>
          <w:rFonts w:eastAsia="Times New Roman" w:cstheme="minorHAnsi"/>
          <w:color w:val="000000"/>
          <w:lang w:eastAsia="en-PH"/>
        </w:rPr>
        <w:t>Volante</w:t>
      </w:r>
      <w:proofErr w:type="spellEnd"/>
      <w:r w:rsidRPr="00D601E1">
        <w:rPr>
          <w:rFonts w:eastAsia="Times New Roman" w:cstheme="minorHAnsi"/>
          <w:color w:val="000000"/>
          <w:lang w:eastAsia="en-PH"/>
        </w:rPr>
        <w:t xml:space="preserve">, the barangay captain of San </w:t>
      </w:r>
      <w:proofErr w:type="spellStart"/>
      <w:r w:rsidRPr="00D601E1">
        <w:rPr>
          <w:rFonts w:eastAsia="Times New Roman" w:cstheme="minorHAnsi"/>
          <w:color w:val="000000"/>
          <w:lang w:eastAsia="en-PH"/>
        </w:rPr>
        <w:t>Macario</w:t>
      </w:r>
      <w:proofErr w:type="spellEnd"/>
      <w:r w:rsidRPr="00D601E1">
        <w:rPr>
          <w:rFonts w:eastAsia="Times New Roman" w:cstheme="minorHAnsi"/>
          <w:color w:val="000000"/>
          <w:lang w:eastAsia="en-PH"/>
        </w:rPr>
        <w:t xml:space="preserve"> </w:t>
      </w:r>
      <w:proofErr w:type="spellStart"/>
      <w:r w:rsidRPr="00D601E1">
        <w:rPr>
          <w:rFonts w:eastAsia="Times New Roman" w:cstheme="minorHAnsi"/>
          <w:color w:val="000000"/>
          <w:lang w:eastAsia="en-PH"/>
        </w:rPr>
        <w:t>Norte</w:t>
      </w:r>
      <w:proofErr w:type="spellEnd"/>
      <w:r w:rsidRPr="00D601E1">
        <w:rPr>
          <w:rFonts w:eastAsia="Times New Roman" w:cstheme="minorHAnsi"/>
          <w:color w:val="000000"/>
          <w:lang w:eastAsia="en-PH"/>
        </w:rPr>
        <w:t xml:space="preserve">, </w:t>
      </w:r>
      <w:proofErr w:type="spellStart"/>
      <w:r w:rsidRPr="00D601E1">
        <w:rPr>
          <w:rFonts w:eastAsia="Times New Roman" w:cstheme="minorHAnsi"/>
          <w:color w:val="000000"/>
          <w:lang w:eastAsia="en-PH"/>
        </w:rPr>
        <w:t>Natividad</w:t>
      </w:r>
      <w:proofErr w:type="spellEnd"/>
      <w:r w:rsidRPr="00D601E1">
        <w:rPr>
          <w:rFonts w:eastAsia="Times New Roman" w:cstheme="minorHAnsi"/>
          <w:color w:val="000000"/>
          <w:lang w:eastAsia="en-PH"/>
        </w:rPr>
        <w:t xml:space="preserve">, </w:t>
      </w:r>
      <w:proofErr w:type="spellStart"/>
      <w:proofErr w:type="gramStart"/>
      <w:r w:rsidRPr="00D601E1">
        <w:rPr>
          <w:rFonts w:eastAsia="Times New Roman" w:cstheme="minorHAnsi"/>
          <w:color w:val="000000"/>
          <w:lang w:eastAsia="en-PH"/>
        </w:rPr>
        <w:t>Pangasinan</w:t>
      </w:r>
      <w:proofErr w:type="spellEnd"/>
      <w:proofErr w:type="gramEnd"/>
      <w:r w:rsidRPr="00D601E1">
        <w:rPr>
          <w:rFonts w:eastAsia="Times New Roman" w:cstheme="minorHAnsi"/>
          <w:color w:val="000000"/>
          <w:lang w:eastAsia="en-PH"/>
        </w:rPr>
        <w:t xml:space="preserve"> testified that on the evening of January 22, 1992, </w:t>
      </w:r>
      <w:proofErr w:type="spellStart"/>
      <w:r w:rsidRPr="00D601E1">
        <w:rPr>
          <w:rFonts w:eastAsia="Times New Roman" w:cstheme="minorHAnsi"/>
          <w:color w:val="000000"/>
          <w:lang w:eastAsia="en-PH"/>
        </w:rPr>
        <w:t>Arsenio</w:t>
      </w:r>
      <w:proofErr w:type="spellEnd"/>
      <w:r w:rsidRPr="00D601E1">
        <w:rPr>
          <w:rFonts w:eastAsia="Times New Roman" w:cstheme="minorHAnsi"/>
          <w:color w:val="000000"/>
          <w:lang w:eastAsia="en-PH"/>
        </w:rPr>
        <w:t xml:space="preserve"> Soriano, the father of complainant, reported that his (</w:t>
      </w:r>
      <w:proofErr w:type="spellStart"/>
      <w:r w:rsidRPr="00D601E1">
        <w:rPr>
          <w:rFonts w:eastAsia="Times New Roman" w:cstheme="minorHAnsi"/>
          <w:color w:val="000000"/>
          <w:lang w:eastAsia="en-PH"/>
        </w:rPr>
        <w:t>Arsenio</w:t>
      </w:r>
      <w:proofErr w:type="spellEnd"/>
      <w:r w:rsidRPr="00D601E1">
        <w:rPr>
          <w:rFonts w:eastAsia="Times New Roman" w:cstheme="minorHAnsi"/>
          <w:color w:val="000000"/>
          <w:lang w:eastAsia="en-PH"/>
        </w:rPr>
        <w:t xml:space="preserve"> Soriano) daughter was raped by Marlon </w:t>
      </w:r>
      <w:proofErr w:type="spellStart"/>
      <w:r w:rsidRPr="00D601E1">
        <w:rPr>
          <w:rFonts w:eastAsia="Times New Roman" w:cstheme="minorHAnsi"/>
          <w:color w:val="000000"/>
          <w:lang w:eastAsia="en-PH"/>
        </w:rPr>
        <w:t>Lerio</w:t>
      </w:r>
      <w:proofErr w:type="spellEnd"/>
      <w:r w:rsidRPr="00D601E1">
        <w:rPr>
          <w:rFonts w:eastAsia="Times New Roman" w:cstheme="minorHAnsi"/>
          <w:color w:val="000000"/>
          <w:lang w:eastAsia="en-PH"/>
        </w:rPr>
        <w:t xml:space="preserve">. He went to </w:t>
      </w:r>
      <w:r w:rsidRPr="00D601E1">
        <w:rPr>
          <w:rFonts w:eastAsia="Times New Roman" w:cstheme="minorHAnsi"/>
          <w:color w:val="000000"/>
          <w:lang w:eastAsia="en-PH"/>
        </w:rPr>
        <w:lastRenderedPageBreak/>
        <w:t>complainant's house and later he went to the crime scene together with complainant and her parents. While there, he saw the disarranged piles of cogon. They likewise discovered a headband belonging to complainant, which the latter picked up. Still in the course of his investigation, he went to appellant's house and questioned him in the presence of his parents (</w:t>
      </w:r>
      <w:proofErr w:type="spellStart"/>
      <w:proofErr w:type="gramStart"/>
      <w:r w:rsidRPr="00D601E1">
        <w:rPr>
          <w:rFonts w:eastAsia="Times New Roman" w:cstheme="minorHAnsi"/>
          <w:color w:val="000000"/>
          <w:lang w:eastAsia="en-PH"/>
        </w:rPr>
        <w:t>tsn</w:t>
      </w:r>
      <w:proofErr w:type="spellEnd"/>
      <w:r w:rsidRPr="00D601E1">
        <w:rPr>
          <w:rFonts w:eastAsia="Times New Roman" w:cstheme="minorHAnsi"/>
          <w:color w:val="000000"/>
          <w:lang w:eastAsia="en-PH"/>
        </w:rPr>
        <w:t>.,</w:t>
      </w:r>
      <w:proofErr w:type="gramEnd"/>
      <w:r w:rsidRPr="00D601E1">
        <w:rPr>
          <w:rFonts w:eastAsia="Times New Roman" w:cstheme="minorHAnsi"/>
          <w:color w:val="000000"/>
          <w:lang w:eastAsia="en-PH"/>
        </w:rPr>
        <w:t xml:space="preserve"> February 19, 1993, pp. 3-6).</w:t>
      </w:r>
      <w:r w:rsidRPr="00D601E1">
        <w:rPr>
          <w:rFonts w:eastAsia="Times New Roman" w:cstheme="minorHAnsi"/>
          <w:color w:val="000000"/>
          <w:lang w:eastAsia="en-PH"/>
        </w:rPr>
        <w:br/>
      </w:r>
      <w:r w:rsidRPr="00D601E1">
        <w:rPr>
          <w:rFonts w:eastAsia="Times New Roman" w:cstheme="minorHAnsi"/>
          <w:color w:val="000000"/>
          <w:lang w:eastAsia="en-PH"/>
        </w:rPr>
        <w:br/>
        <w:t xml:space="preserve">The barangay captain's testimony was corroborated by complainant's mother, </w:t>
      </w:r>
      <w:proofErr w:type="spellStart"/>
      <w:r w:rsidRPr="00D601E1">
        <w:rPr>
          <w:rFonts w:eastAsia="Times New Roman" w:cstheme="minorHAnsi"/>
          <w:color w:val="000000"/>
          <w:lang w:eastAsia="en-PH"/>
        </w:rPr>
        <w:t>Estrelita</w:t>
      </w:r>
      <w:proofErr w:type="spellEnd"/>
      <w:r w:rsidRPr="00D601E1">
        <w:rPr>
          <w:rFonts w:eastAsia="Times New Roman" w:cstheme="minorHAnsi"/>
          <w:color w:val="000000"/>
          <w:lang w:eastAsia="en-PH"/>
        </w:rPr>
        <w:t xml:space="preserve"> Soriano. She further testified that she examined her daughter's private parts, which was reddish at the time, and that she saw seminal fluid in her daughter's private </w:t>
      </w:r>
      <w:proofErr w:type="spellStart"/>
      <w:r w:rsidRPr="00D601E1">
        <w:rPr>
          <w:rFonts w:eastAsia="Times New Roman" w:cstheme="minorHAnsi"/>
          <w:color w:val="000000"/>
          <w:lang w:eastAsia="en-PH"/>
        </w:rPr>
        <w:t>part</w:t>
      </w:r>
      <w:proofErr w:type="spellEnd"/>
      <w:r w:rsidRPr="00D601E1">
        <w:rPr>
          <w:rFonts w:eastAsia="Times New Roman" w:cstheme="minorHAnsi"/>
          <w:color w:val="000000"/>
          <w:lang w:eastAsia="en-PH"/>
        </w:rPr>
        <w:t xml:space="preserve"> (</w:t>
      </w:r>
      <w:proofErr w:type="spellStart"/>
      <w:proofErr w:type="gramStart"/>
      <w:r w:rsidRPr="00D601E1">
        <w:rPr>
          <w:rFonts w:eastAsia="Times New Roman" w:cstheme="minorHAnsi"/>
          <w:color w:val="000000"/>
          <w:lang w:eastAsia="en-PH"/>
        </w:rPr>
        <w:t>tsn</w:t>
      </w:r>
      <w:proofErr w:type="spellEnd"/>
      <w:r w:rsidRPr="00D601E1">
        <w:rPr>
          <w:rFonts w:eastAsia="Times New Roman" w:cstheme="minorHAnsi"/>
          <w:color w:val="000000"/>
          <w:lang w:eastAsia="en-PH"/>
        </w:rPr>
        <w:t>.,</w:t>
      </w:r>
      <w:proofErr w:type="gramEnd"/>
      <w:r w:rsidRPr="00D601E1">
        <w:rPr>
          <w:rFonts w:eastAsia="Times New Roman" w:cstheme="minorHAnsi"/>
          <w:color w:val="000000"/>
          <w:lang w:eastAsia="en-PH"/>
        </w:rPr>
        <w:t xml:space="preserve"> August 11, 1993, pp. 28-30).</w:t>
      </w:r>
      <w:r w:rsidRPr="00D601E1">
        <w:rPr>
          <w:rFonts w:eastAsia="Times New Roman" w:cstheme="minorHAnsi"/>
          <w:color w:val="000000"/>
          <w:lang w:eastAsia="en-PH"/>
        </w:rPr>
        <w:br/>
      </w:r>
      <w:r w:rsidRPr="00D601E1">
        <w:rPr>
          <w:rFonts w:eastAsia="Times New Roman" w:cstheme="minorHAnsi"/>
          <w:color w:val="000000"/>
          <w:lang w:eastAsia="en-PH"/>
        </w:rPr>
        <w:br/>
      </w:r>
      <w:proofErr w:type="spellStart"/>
      <w:r w:rsidRPr="00D601E1">
        <w:rPr>
          <w:rFonts w:eastAsia="Times New Roman" w:cstheme="minorHAnsi"/>
          <w:color w:val="000000"/>
          <w:lang w:eastAsia="en-PH"/>
        </w:rPr>
        <w:t>Dr.</w:t>
      </w:r>
      <w:proofErr w:type="spellEnd"/>
      <w:r w:rsidRPr="00D601E1">
        <w:rPr>
          <w:rFonts w:eastAsia="Times New Roman" w:cstheme="minorHAnsi"/>
          <w:color w:val="000000"/>
          <w:lang w:eastAsia="en-PH"/>
        </w:rPr>
        <w:t xml:space="preserve"> Perfecto </w:t>
      </w:r>
      <w:proofErr w:type="spellStart"/>
      <w:r w:rsidRPr="00D601E1">
        <w:rPr>
          <w:rFonts w:eastAsia="Times New Roman" w:cstheme="minorHAnsi"/>
          <w:color w:val="000000"/>
          <w:lang w:eastAsia="en-PH"/>
        </w:rPr>
        <w:t>Tebangin</w:t>
      </w:r>
      <w:proofErr w:type="spellEnd"/>
      <w:r w:rsidRPr="00D601E1">
        <w:rPr>
          <w:rFonts w:eastAsia="Times New Roman" w:cstheme="minorHAnsi"/>
          <w:color w:val="000000"/>
          <w:lang w:eastAsia="en-PH"/>
        </w:rPr>
        <w:t>, the Rural Health Officer, testified that he examined the complainant fourteen (14) days after the incident. Although Jennifer Soriano told him that she was raped, he did not see any scratch, scar or hematoma on the latter's body, and that the hymen was still intact (</w:t>
      </w:r>
      <w:proofErr w:type="spellStart"/>
      <w:proofErr w:type="gramStart"/>
      <w:r w:rsidRPr="00D601E1">
        <w:rPr>
          <w:rFonts w:eastAsia="Times New Roman" w:cstheme="minorHAnsi"/>
          <w:color w:val="000000"/>
          <w:lang w:eastAsia="en-PH"/>
        </w:rPr>
        <w:t>tsn</w:t>
      </w:r>
      <w:proofErr w:type="spellEnd"/>
      <w:r w:rsidRPr="00D601E1">
        <w:rPr>
          <w:rFonts w:eastAsia="Times New Roman" w:cstheme="minorHAnsi"/>
          <w:color w:val="000000"/>
          <w:lang w:eastAsia="en-PH"/>
        </w:rPr>
        <w:t>.,</w:t>
      </w:r>
      <w:proofErr w:type="gramEnd"/>
      <w:r w:rsidRPr="00D601E1">
        <w:rPr>
          <w:rFonts w:eastAsia="Times New Roman" w:cstheme="minorHAnsi"/>
          <w:color w:val="000000"/>
          <w:lang w:eastAsia="en-PH"/>
        </w:rPr>
        <w:t xml:space="preserve"> February 1, 1994, pp. 3-6)."</w:t>
      </w:r>
    </w:p>
    <w:p w:rsidR="00D601E1" w:rsidRDefault="00D601E1" w:rsidP="00D601E1">
      <w:pPr>
        <w:spacing w:after="240" w:line="240" w:lineRule="auto"/>
        <w:rPr>
          <w:rFonts w:ascii="Verdana" w:eastAsia="Times New Roman" w:hAnsi="Verdana" w:cs="Times New Roman"/>
          <w:color w:val="000000"/>
          <w:lang w:eastAsia="en-PH"/>
        </w:rPr>
      </w:pPr>
    </w:p>
    <w:p w:rsidR="00D601E1" w:rsidRPr="00D601E1" w:rsidRDefault="00D601E1" w:rsidP="00D601E1">
      <w:pPr>
        <w:spacing w:after="240" w:line="240" w:lineRule="auto"/>
        <w:rPr>
          <w:rFonts w:ascii="Verdana" w:eastAsia="Times New Roman" w:hAnsi="Verdana" w:cs="Times New Roman"/>
          <w:color w:val="000000"/>
          <w:lang w:eastAsia="en-PH"/>
        </w:rPr>
      </w:pPr>
      <w:r w:rsidRPr="00D601E1">
        <w:rPr>
          <w:rFonts w:ascii="Verdana" w:eastAsia="Times New Roman" w:hAnsi="Verdana" w:cs="Times New Roman"/>
          <w:color w:val="000000"/>
          <w:lang w:eastAsia="en-PH"/>
        </w:rPr>
        <w:t>On June 10, 1992, appellant was charged with the crime of rape under the following Information:</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3"/>
      </w:r>
      <w:r w:rsidRPr="00D601E1">
        <w:rPr>
          <w:rFonts w:ascii="Verdana" w:eastAsia="Times New Roman" w:hAnsi="Verdana" w:cs="Times New Roman"/>
          <w:color w:val="FF0000"/>
          <w:vertAlign w:val="superscript"/>
          <w:lang w:eastAsia="en-PH"/>
        </w:rPr>
        <w:t>]</w:t>
      </w:r>
    </w:p>
    <w:p w:rsidR="00D601E1" w:rsidRPr="00D601E1" w:rsidRDefault="00D601E1" w:rsidP="00D601E1">
      <w:pPr>
        <w:spacing w:after="0" w:line="240" w:lineRule="auto"/>
        <w:jc w:val="center"/>
        <w:rPr>
          <w:rFonts w:ascii="Verdana" w:eastAsia="Times New Roman" w:hAnsi="Verdana" w:cs="Times New Roman"/>
          <w:color w:val="000000"/>
          <w:lang w:eastAsia="en-PH"/>
        </w:rPr>
      </w:pPr>
      <w:r w:rsidRPr="00D601E1">
        <w:rPr>
          <w:rFonts w:ascii="Verdana" w:eastAsia="Times New Roman" w:hAnsi="Verdana" w:cs="Times New Roman"/>
          <w:color w:val="000000"/>
          <w:lang w:eastAsia="en-PH"/>
        </w:rPr>
        <w:t>"</w:t>
      </w:r>
      <w:r w:rsidRPr="00D601E1">
        <w:rPr>
          <w:rFonts w:ascii="Verdana" w:eastAsia="Times New Roman" w:hAnsi="Verdana" w:cs="Times New Roman"/>
          <w:color w:val="000000"/>
          <w:u w:val="single"/>
          <w:lang w:eastAsia="en-PH"/>
        </w:rPr>
        <w:t>I</w:t>
      </w:r>
      <w:r w:rsidRPr="00D601E1">
        <w:rPr>
          <w:rFonts w:ascii="Verdana" w:eastAsia="Times New Roman" w:hAnsi="Verdana" w:cs="Times New Roman"/>
          <w:color w:val="000000"/>
          <w:lang w:eastAsia="en-PH"/>
        </w:rPr>
        <w:t> </w:t>
      </w:r>
      <w:r w:rsidRPr="00D601E1">
        <w:rPr>
          <w:rFonts w:ascii="Verdana" w:eastAsia="Times New Roman" w:hAnsi="Verdana" w:cs="Times New Roman"/>
          <w:color w:val="000000"/>
          <w:u w:val="single"/>
          <w:lang w:eastAsia="en-PH"/>
        </w:rPr>
        <w:t>N</w:t>
      </w:r>
      <w:r w:rsidRPr="00D601E1">
        <w:rPr>
          <w:rFonts w:ascii="Verdana" w:eastAsia="Times New Roman" w:hAnsi="Verdana" w:cs="Times New Roman"/>
          <w:color w:val="000000"/>
          <w:lang w:eastAsia="en-PH"/>
        </w:rPr>
        <w:t> </w:t>
      </w:r>
      <w:r w:rsidRPr="00D601E1">
        <w:rPr>
          <w:rFonts w:ascii="Verdana" w:eastAsia="Times New Roman" w:hAnsi="Verdana" w:cs="Times New Roman"/>
          <w:color w:val="000000"/>
          <w:u w:val="single"/>
          <w:lang w:eastAsia="en-PH"/>
        </w:rPr>
        <w:t>F</w:t>
      </w:r>
      <w:r w:rsidRPr="00D601E1">
        <w:rPr>
          <w:rFonts w:ascii="Verdana" w:eastAsia="Times New Roman" w:hAnsi="Verdana" w:cs="Times New Roman"/>
          <w:color w:val="000000"/>
          <w:lang w:eastAsia="en-PH"/>
        </w:rPr>
        <w:t> </w:t>
      </w:r>
      <w:r w:rsidRPr="00D601E1">
        <w:rPr>
          <w:rFonts w:ascii="Verdana" w:eastAsia="Times New Roman" w:hAnsi="Verdana" w:cs="Times New Roman"/>
          <w:color w:val="000000"/>
          <w:u w:val="single"/>
          <w:lang w:eastAsia="en-PH"/>
        </w:rPr>
        <w:t>O</w:t>
      </w:r>
      <w:r w:rsidRPr="00D601E1">
        <w:rPr>
          <w:rFonts w:ascii="Verdana" w:eastAsia="Times New Roman" w:hAnsi="Verdana" w:cs="Times New Roman"/>
          <w:color w:val="000000"/>
          <w:lang w:eastAsia="en-PH"/>
        </w:rPr>
        <w:t> </w:t>
      </w:r>
      <w:r w:rsidRPr="00D601E1">
        <w:rPr>
          <w:rFonts w:ascii="Verdana" w:eastAsia="Times New Roman" w:hAnsi="Verdana" w:cs="Times New Roman"/>
          <w:color w:val="000000"/>
          <w:u w:val="single"/>
          <w:lang w:eastAsia="en-PH"/>
        </w:rPr>
        <w:t>R</w:t>
      </w:r>
      <w:r w:rsidRPr="00D601E1">
        <w:rPr>
          <w:rFonts w:ascii="Verdana" w:eastAsia="Times New Roman" w:hAnsi="Verdana" w:cs="Times New Roman"/>
          <w:color w:val="000000"/>
          <w:lang w:eastAsia="en-PH"/>
        </w:rPr>
        <w:t> </w:t>
      </w:r>
      <w:r w:rsidRPr="00D601E1">
        <w:rPr>
          <w:rFonts w:ascii="Verdana" w:eastAsia="Times New Roman" w:hAnsi="Verdana" w:cs="Times New Roman"/>
          <w:color w:val="000000"/>
          <w:u w:val="single"/>
          <w:lang w:eastAsia="en-PH"/>
        </w:rPr>
        <w:t>M A</w:t>
      </w:r>
      <w:r w:rsidRPr="00D601E1">
        <w:rPr>
          <w:rFonts w:ascii="Verdana" w:eastAsia="Times New Roman" w:hAnsi="Verdana" w:cs="Times New Roman"/>
          <w:color w:val="000000"/>
          <w:lang w:eastAsia="en-PH"/>
        </w:rPr>
        <w:t> </w:t>
      </w:r>
      <w:r w:rsidRPr="00D601E1">
        <w:rPr>
          <w:rFonts w:ascii="Verdana" w:eastAsia="Times New Roman" w:hAnsi="Verdana" w:cs="Times New Roman"/>
          <w:color w:val="000000"/>
          <w:u w:val="single"/>
          <w:lang w:eastAsia="en-PH"/>
        </w:rPr>
        <w:t>T</w:t>
      </w:r>
      <w:r w:rsidRPr="00D601E1">
        <w:rPr>
          <w:rFonts w:ascii="Verdana" w:eastAsia="Times New Roman" w:hAnsi="Verdana" w:cs="Times New Roman"/>
          <w:color w:val="000000"/>
          <w:lang w:eastAsia="en-PH"/>
        </w:rPr>
        <w:t> </w:t>
      </w:r>
      <w:r w:rsidRPr="00D601E1">
        <w:rPr>
          <w:rFonts w:ascii="Verdana" w:eastAsia="Times New Roman" w:hAnsi="Verdana" w:cs="Times New Roman"/>
          <w:color w:val="000000"/>
          <w:u w:val="single"/>
          <w:lang w:eastAsia="en-PH"/>
        </w:rPr>
        <w:t>I</w:t>
      </w:r>
      <w:r w:rsidRPr="00D601E1">
        <w:rPr>
          <w:rFonts w:ascii="Verdana" w:eastAsia="Times New Roman" w:hAnsi="Verdana" w:cs="Times New Roman"/>
          <w:color w:val="000000"/>
          <w:lang w:eastAsia="en-PH"/>
        </w:rPr>
        <w:t> </w:t>
      </w:r>
      <w:r w:rsidRPr="00D601E1">
        <w:rPr>
          <w:rFonts w:ascii="Verdana" w:eastAsia="Times New Roman" w:hAnsi="Verdana" w:cs="Times New Roman"/>
          <w:color w:val="000000"/>
          <w:u w:val="single"/>
          <w:lang w:eastAsia="en-PH"/>
        </w:rPr>
        <w:t>O</w:t>
      </w:r>
      <w:r w:rsidRPr="00D601E1">
        <w:rPr>
          <w:rFonts w:ascii="Verdana" w:eastAsia="Times New Roman" w:hAnsi="Verdana" w:cs="Times New Roman"/>
          <w:color w:val="000000"/>
          <w:lang w:eastAsia="en-PH"/>
        </w:rPr>
        <w:t> </w:t>
      </w:r>
      <w:r w:rsidRPr="00D601E1">
        <w:rPr>
          <w:rFonts w:ascii="Verdana" w:eastAsia="Times New Roman" w:hAnsi="Verdana" w:cs="Times New Roman"/>
          <w:color w:val="000000"/>
          <w:u w:val="single"/>
          <w:lang w:eastAsia="en-PH"/>
        </w:rPr>
        <w:t>N</w:t>
      </w:r>
    </w:p>
    <w:p w:rsidR="00D601E1" w:rsidRDefault="00D601E1" w:rsidP="00D601E1">
      <w:pPr>
        <w:spacing w:after="100" w:line="240" w:lineRule="auto"/>
        <w:rPr>
          <w:rFonts w:ascii="Verdana" w:eastAsia="Times New Roman" w:hAnsi="Verdana" w:cs="Times New Roman"/>
          <w:color w:val="000000"/>
          <w:lang w:eastAsia="en-PH"/>
        </w:rPr>
      </w:pPr>
    </w:p>
    <w:p w:rsidR="00D601E1" w:rsidRPr="00D601E1" w:rsidRDefault="00D601E1" w:rsidP="00D601E1">
      <w:pPr>
        <w:spacing w:after="100" w:line="240" w:lineRule="auto"/>
        <w:ind w:left="720"/>
        <w:rPr>
          <w:rFonts w:eastAsia="Times New Roman" w:cstheme="minorHAnsi"/>
          <w:color w:val="000000"/>
          <w:lang w:eastAsia="en-PH"/>
        </w:rPr>
      </w:pPr>
      <w:r w:rsidRPr="00D601E1">
        <w:rPr>
          <w:rFonts w:eastAsia="Times New Roman" w:cstheme="minorHAnsi"/>
          <w:color w:val="000000"/>
          <w:lang w:eastAsia="en-PH"/>
        </w:rPr>
        <w:t>The undersigned, upon a verified complaint of ESTRELITA M. SORIANO, hereby accuses MARLON LERIO of the crime of RAPE, committed as follows:</w:t>
      </w:r>
    </w:p>
    <w:p w:rsidR="00D601E1" w:rsidRPr="00D601E1" w:rsidRDefault="00D601E1" w:rsidP="00D601E1">
      <w:pPr>
        <w:spacing w:after="240" w:line="240" w:lineRule="auto"/>
        <w:ind w:left="1440"/>
        <w:rPr>
          <w:rFonts w:eastAsia="Times New Roman" w:cstheme="minorHAnsi"/>
          <w:color w:val="000000"/>
          <w:lang w:eastAsia="en-PH"/>
        </w:rPr>
      </w:pPr>
      <w:r w:rsidRPr="00D601E1">
        <w:rPr>
          <w:rFonts w:eastAsia="Times New Roman" w:cstheme="minorHAnsi"/>
          <w:color w:val="000000"/>
          <w:lang w:eastAsia="en-PH"/>
        </w:rPr>
        <w:t xml:space="preserve">That on or about the 22nd day of January, 1992, in the evening, along the pile of harvested cogon at Barangay San </w:t>
      </w:r>
      <w:proofErr w:type="spellStart"/>
      <w:r w:rsidRPr="00D601E1">
        <w:rPr>
          <w:rFonts w:eastAsia="Times New Roman" w:cstheme="minorHAnsi"/>
          <w:color w:val="000000"/>
          <w:lang w:eastAsia="en-PH"/>
        </w:rPr>
        <w:t>Macario</w:t>
      </w:r>
      <w:proofErr w:type="spellEnd"/>
      <w:r w:rsidRPr="00D601E1">
        <w:rPr>
          <w:rFonts w:eastAsia="Times New Roman" w:cstheme="minorHAnsi"/>
          <w:color w:val="000000"/>
          <w:lang w:eastAsia="en-PH"/>
        </w:rPr>
        <w:t xml:space="preserve"> </w:t>
      </w:r>
      <w:proofErr w:type="spellStart"/>
      <w:r w:rsidRPr="00D601E1">
        <w:rPr>
          <w:rFonts w:eastAsia="Times New Roman" w:cstheme="minorHAnsi"/>
          <w:color w:val="000000"/>
          <w:lang w:eastAsia="en-PH"/>
        </w:rPr>
        <w:t>Norte</w:t>
      </w:r>
      <w:proofErr w:type="spellEnd"/>
      <w:r w:rsidRPr="00D601E1">
        <w:rPr>
          <w:rFonts w:eastAsia="Times New Roman" w:cstheme="minorHAnsi"/>
          <w:color w:val="000000"/>
          <w:lang w:eastAsia="en-PH"/>
        </w:rPr>
        <w:t xml:space="preserve">, municipality of </w:t>
      </w:r>
      <w:proofErr w:type="spellStart"/>
      <w:r w:rsidRPr="00D601E1">
        <w:rPr>
          <w:rFonts w:eastAsia="Times New Roman" w:cstheme="minorHAnsi"/>
          <w:color w:val="000000"/>
          <w:lang w:eastAsia="en-PH"/>
        </w:rPr>
        <w:t>Natividad</w:t>
      </w:r>
      <w:proofErr w:type="spellEnd"/>
      <w:r w:rsidRPr="00D601E1">
        <w:rPr>
          <w:rFonts w:eastAsia="Times New Roman" w:cstheme="minorHAnsi"/>
          <w:color w:val="000000"/>
          <w:lang w:eastAsia="en-PH"/>
        </w:rPr>
        <w:t xml:space="preserve">, province of </w:t>
      </w:r>
      <w:proofErr w:type="spellStart"/>
      <w:r w:rsidRPr="00D601E1">
        <w:rPr>
          <w:rFonts w:eastAsia="Times New Roman" w:cstheme="minorHAnsi"/>
          <w:color w:val="000000"/>
          <w:lang w:eastAsia="en-PH"/>
        </w:rPr>
        <w:t>Pangasinan</w:t>
      </w:r>
      <w:proofErr w:type="spellEnd"/>
      <w:r w:rsidRPr="00D601E1">
        <w:rPr>
          <w:rFonts w:eastAsia="Times New Roman" w:cstheme="minorHAnsi"/>
          <w:color w:val="000000"/>
          <w:lang w:eastAsia="en-PH"/>
        </w:rPr>
        <w:t xml:space="preserve">, New Republic of the Philippines, and within the jurisdiction of this </w:t>
      </w:r>
      <w:proofErr w:type="spellStart"/>
      <w:r w:rsidRPr="00D601E1">
        <w:rPr>
          <w:rFonts w:eastAsia="Times New Roman" w:cstheme="minorHAnsi"/>
          <w:color w:val="000000"/>
          <w:lang w:eastAsia="en-PH"/>
        </w:rPr>
        <w:t>Honorable</w:t>
      </w:r>
      <w:proofErr w:type="spellEnd"/>
      <w:r w:rsidRPr="00D601E1">
        <w:rPr>
          <w:rFonts w:eastAsia="Times New Roman" w:cstheme="minorHAnsi"/>
          <w:color w:val="000000"/>
          <w:lang w:eastAsia="en-PH"/>
        </w:rPr>
        <w:t xml:space="preserve"> Court, the above-named accused, by means of force and intimidation, did then and there wilfully, unlawfully and feloniously have sexual intercourse with JENNIFER SORIANO, a minor 11 years of age, against her will and consent to her damage and prejudice.</w:t>
      </w:r>
      <w:r w:rsidRPr="00D601E1">
        <w:rPr>
          <w:rFonts w:eastAsia="Times New Roman" w:cstheme="minorHAnsi"/>
          <w:color w:val="000000"/>
          <w:lang w:eastAsia="en-PH"/>
        </w:rPr>
        <w:br/>
      </w:r>
      <w:r w:rsidRPr="00D601E1">
        <w:rPr>
          <w:rFonts w:eastAsia="Times New Roman" w:cstheme="minorHAnsi"/>
          <w:color w:val="000000"/>
          <w:lang w:eastAsia="en-PH"/>
        </w:rPr>
        <w:br/>
      </w:r>
      <w:proofErr w:type="gramStart"/>
      <w:r w:rsidRPr="00D601E1">
        <w:rPr>
          <w:rFonts w:eastAsia="Times New Roman" w:cstheme="minorHAnsi"/>
          <w:color w:val="000000"/>
          <w:lang w:eastAsia="en-PH"/>
        </w:rPr>
        <w:t>CONTRARY to Article 335 of the Revised Penal Code.</w:t>
      </w:r>
      <w:proofErr w:type="gramEnd"/>
      <w:r w:rsidRPr="00D601E1">
        <w:rPr>
          <w:rFonts w:eastAsia="Times New Roman" w:cstheme="minorHAnsi"/>
          <w:color w:val="000000"/>
          <w:lang w:eastAsia="en-PH"/>
        </w:rPr>
        <w:br/>
      </w:r>
      <w:r w:rsidRPr="00D601E1">
        <w:rPr>
          <w:rFonts w:eastAsia="Times New Roman" w:cstheme="minorHAnsi"/>
          <w:color w:val="000000"/>
          <w:lang w:eastAsia="en-PH"/>
        </w:rPr>
        <w:br/>
      </w:r>
      <w:proofErr w:type="spellStart"/>
      <w:r w:rsidRPr="00D601E1">
        <w:rPr>
          <w:rFonts w:eastAsia="Times New Roman" w:cstheme="minorHAnsi"/>
          <w:color w:val="000000"/>
          <w:lang w:eastAsia="en-PH"/>
        </w:rPr>
        <w:t>Tayug</w:t>
      </w:r>
      <w:proofErr w:type="spellEnd"/>
      <w:r w:rsidRPr="00D601E1">
        <w:rPr>
          <w:rFonts w:eastAsia="Times New Roman" w:cstheme="minorHAnsi"/>
          <w:color w:val="000000"/>
          <w:lang w:eastAsia="en-PH"/>
        </w:rPr>
        <w:t xml:space="preserve">, </w:t>
      </w:r>
      <w:proofErr w:type="spellStart"/>
      <w:r w:rsidRPr="00D601E1">
        <w:rPr>
          <w:rFonts w:eastAsia="Times New Roman" w:cstheme="minorHAnsi"/>
          <w:color w:val="000000"/>
          <w:lang w:eastAsia="en-PH"/>
        </w:rPr>
        <w:t>Pangasinan</w:t>
      </w:r>
      <w:proofErr w:type="spellEnd"/>
      <w:r w:rsidRPr="00D601E1">
        <w:rPr>
          <w:rFonts w:eastAsia="Times New Roman" w:cstheme="minorHAnsi"/>
          <w:color w:val="000000"/>
          <w:lang w:eastAsia="en-PH"/>
        </w:rPr>
        <w:t>, April 20, 1992</w:t>
      </w:r>
    </w:p>
    <w:p w:rsidR="00D601E1" w:rsidRPr="00D601E1" w:rsidRDefault="00D601E1" w:rsidP="00D601E1">
      <w:pPr>
        <w:spacing w:after="100" w:line="240" w:lineRule="auto"/>
        <w:ind w:left="1440"/>
        <w:jc w:val="right"/>
        <w:rPr>
          <w:rFonts w:eastAsia="Times New Roman" w:cstheme="minorHAnsi"/>
          <w:color w:val="000000"/>
          <w:lang w:eastAsia="en-PH"/>
        </w:rPr>
      </w:pPr>
      <w:r w:rsidRPr="00D601E1">
        <w:rPr>
          <w:rFonts w:eastAsia="Times New Roman" w:cstheme="minorHAnsi"/>
          <w:color w:val="000000"/>
          <w:lang w:eastAsia="en-PH"/>
        </w:rPr>
        <w:t xml:space="preserve">(SGD) </w:t>
      </w:r>
      <w:proofErr w:type="gramStart"/>
      <w:r w:rsidRPr="00D601E1">
        <w:rPr>
          <w:rFonts w:eastAsia="Times New Roman" w:cstheme="minorHAnsi"/>
          <w:color w:val="000000"/>
          <w:lang w:eastAsia="en-PH"/>
        </w:rPr>
        <w:t>CARLOS TRECE R. MAPILI</w:t>
      </w:r>
      <w:r w:rsidRPr="00D601E1">
        <w:rPr>
          <w:rFonts w:eastAsia="Times New Roman" w:cstheme="minorHAnsi"/>
          <w:color w:val="000000"/>
          <w:lang w:eastAsia="en-PH"/>
        </w:rPr>
        <w:br/>
        <w:t xml:space="preserve">Assistant </w:t>
      </w:r>
      <w:proofErr w:type="spellStart"/>
      <w:r w:rsidRPr="00D601E1">
        <w:rPr>
          <w:rFonts w:eastAsia="Times New Roman" w:cstheme="minorHAnsi"/>
          <w:color w:val="000000"/>
          <w:lang w:eastAsia="en-PH"/>
        </w:rPr>
        <w:t>Prov'l</w:t>
      </w:r>
      <w:proofErr w:type="spellEnd"/>
      <w:r w:rsidRPr="00D601E1">
        <w:rPr>
          <w:rFonts w:eastAsia="Times New Roman" w:cstheme="minorHAnsi"/>
          <w:color w:val="000000"/>
          <w:lang w:eastAsia="en-PH"/>
        </w:rPr>
        <w:t>.</w:t>
      </w:r>
      <w:proofErr w:type="gramEnd"/>
      <w:r w:rsidRPr="00D601E1">
        <w:rPr>
          <w:rFonts w:eastAsia="Times New Roman" w:cstheme="minorHAnsi"/>
          <w:color w:val="000000"/>
          <w:lang w:eastAsia="en-PH"/>
        </w:rPr>
        <w:t xml:space="preserve"> Prosecutor</w:t>
      </w:r>
    </w:p>
    <w:p w:rsidR="00D601E1" w:rsidRPr="00D601E1" w:rsidRDefault="00D601E1" w:rsidP="00D601E1">
      <w:pPr>
        <w:spacing w:after="100" w:line="240" w:lineRule="auto"/>
        <w:ind w:left="720"/>
        <w:rPr>
          <w:rFonts w:eastAsia="Times New Roman" w:cstheme="minorHAnsi"/>
          <w:color w:val="000000"/>
          <w:lang w:eastAsia="en-PH"/>
        </w:rPr>
      </w:pPr>
      <w:proofErr w:type="gramStart"/>
      <w:r w:rsidRPr="00D601E1">
        <w:rPr>
          <w:rFonts w:eastAsia="Times New Roman" w:cstheme="minorHAnsi"/>
          <w:color w:val="000000"/>
          <w:lang w:eastAsia="en-PH"/>
        </w:rPr>
        <w:t>APPROVED</w:t>
      </w:r>
      <w:proofErr w:type="gramEnd"/>
      <w:r w:rsidRPr="00D601E1">
        <w:rPr>
          <w:rFonts w:eastAsia="Times New Roman" w:cstheme="minorHAnsi"/>
          <w:color w:val="000000"/>
          <w:lang w:eastAsia="en-PH"/>
        </w:rPr>
        <w:br/>
        <w:t>(SGD) JOSE ANTONIO M. GUILLERMO</w:t>
      </w:r>
      <w:r w:rsidRPr="00D601E1">
        <w:rPr>
          <w:rFonts w:eastAsia="Times New Roman" w:cstheme="minorHAnsi"/>
          <w:color w:val="000000"/>
          <w:lang w:eastAsia="en-PH"/>
        </w:rPr>
        <w:br/>
        <w:t>Provincial Prosecutor"</w:t>
      </w:r>
    </w:p>
    <w:p w:rsidR="00D601E1" w:rsidRDefault="00D601E1" w:rsidP="00D601E1">
      <w:pPr>
        <w:spacing w:after="0" w:line="240" w:lineRule="auto"/>
        <w:rPr>
          <w:rFonts w:ascii="Verdana" w:eastAsia="Times New Roman" w:hAnsi="Verdana" w:cs="Times New Roman"/>
          <w:color w:val="000000"/>
          <w:lang w:eastAsia="en-PH"/>
        </w:rPr>
      </w:pPr>
    </w:p>
    <w:p w:rsidR="00D601E1" w:rsidRDefault="00D601E1" w:rsidP="00D601E1">
      <w:pPr>
        <w:spacing w:after="0" w:line="240" w:lineRule="auto"/>
        <w:rPr>
          <w:rFonts w:ascii="Verdana" w:eastAsia="Times New Roman" w:hAnsi="Verdana" w:cs="Times New Roman"/>
          <w:color w:val="000000"/>
          <w:lang w:eastAsia="en-PH"/>
        </w:rPr>
      </w:pPr>
      <w:r w:rsidRPr="00D601E1">
        <w:rPr>
          <w:rFonts w:ascii="Verdana" w:eastAsia="Times New Roman" w:hAnsi="Verdana" w:cs="Times New Roman"/>
          <w:color w:val="000000"/>
          <w:lang w:eastAsia="en-PH"/>
        </w:rPr>
        <w:t>Upon arraignment, appellant entered a plea of not guilty.</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4"/>
      </w:r>
      <w:proofErr w:type="gramStart"/>
      <w:r w:rsidRPr="00D601E1">
        <w:rPr>
          <w:rFonts w:ascii="Verdana" w:eastAsia="Times New Roman" w:hAnsi="Verdana" w:cs="Times New Roman"/>
          <w:color w:val="FF0000"/>
          <w:vertAlign w:val="superscript"/>
          <w:lang w:eastAsia="en-PH"/>
        </w:rPr>
        <w:t>]</w:t>
      </w:r>
      <w:proofErr w:type="gramEnd"/>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t xml:space="preserve">At the trial, the prosecution presented the following witnesses: (1) Barangay Captain </w:t>
      </w:r>
      <w:proofErr w:type="spellStart"/>
      <w:r w:rsidRPr="00D601E1">
        <w:rPr>
          <w:rFonts w:ascii="Verdana" w:eastAsia="Times New Roman" w:hAnsi="Verdana" w:cs="Times New Roman"/>
          <w:color w:val="000000"/>
          <w:lang w:eastAsia="en-PH"/>
        </w:rPr>
        <w:t>Floro</w:t>
      </w:r>
      <w:proofErr w:type="spellEnd"/>
      <w:r w:rsidRPr="00D601E1">
        <w:rPr>
          <w:rFonts w:ascii="Verdana" w:eastAsia="Times New Roman" w:hAnsi="Verdana" w:cs="Times New Roman"/>
          <w:color w:val="000000"/>
          <w:lang w:eastAsia="en-PH"/>
        </w:rPr>
        <w:t xml:space="preserve"> B. </w:t>
      </w:r>
      <w:proofErr w:type="spellStart"/>
      <w:r w:rsidRPr="00D601E1">
        <w:rPr>
          <w:rFonts w:ascii="Verdana" w:eastAsia="Times New Roman" w:hAnsi="Verdana" w:cs="Times New Roman"/>
          <w:color w:val="000000"/>
          <w:lang w:eastAsia="en-PH"/>
        </w:rPr>
        <w:t>Volante</w:t>
      </w:r>
      <w:proofErr w:type="spellEnd"/>
      <w:r w:rsidRPr="00D601E1">
        <w:rPr>
          <w:rFonts w:ascii="Verdana" w:eastAsia="Times New Roman" w:hAnsi="Verdana" w:cs="Times New Roman"/>
          <w:color w:val="000000"/>
          <w:lang w:eastAsia="en-PH"/>
        </w:rPr>
        <w:t xml:space="preserve">; (2) </w:t>
      </w:r>
      <w:proofErr w:type="spellStart"/>
      <w:r w:rsidRPr="00D601E1">
        <w:rPr>
          <w:rFonts w:ascii="Verdana" w:eastAsia="Times New Roman" w:hAnsi="Verdana" w:cs="Times New Roman"/>
          <w:color w:val="000000"/>
          <w:lang w:eastAsia="en-PH"/>
        </w:rPr>
        <w:t>Estrelita</w:t>
      </w:r>
      <w:proofErr w:type="spellEnd"/>
      <w:r w:rsidRPr="00D601E1">
        <w:rPr>
          <w:rFonts w:ascii="Verdana" w:eastAsia="Times New Roman" w:hAnsi="Verdana" w:cs="Times New Roman"/>
          <w:color w:val="000000"/>
          <w:lang w:eastAsia="en-PH"/>
        </w:rPr>
        <w:t xml:space="preserve"> M. Soriano, the mother of the victim; (3) Jennifer M. Soriano, the victim; and (4) </w:t>
      </w:r>
      <w:proofErr w:type="spellStart"/>
      <w:r w:rsidRPr="00D601E1">
        <w:rPr>
          <w:rFonts w:ascii="Verdana" w:eastAsia="Times New Roman" w:hAnsi="Verdana" w:cs="Times New Roman"/>
          <w:color w:val="000000"/>
          <w:lang w:eastAsia="en-PH"/>
        </w:rPr>
        <w:t>Dr.</w:t>
      </w:r>
      <w:proofErr w:type="spellEnd"/>
      <w:r w:rsidRPr="00D601E1">
        <w:rPr>
          <w:rFonts w:ascii="Verdana" w:eastAsia="Times New Roman" w:hAnsi="Verdana" w:cs="Times New Roman"/>
          <w:color w:val="000000"/>
          <w:lang w:eastAsia="en-PH"/>
        </w:rPr>
        <w:t xml:space="preserve"> Perfecto B. </w:t>
      </w:r>
      <w:proofErr w:type="spellStart"/>
      <w:r w:rsidRPr="00D601E1">
        <w:rPr>
          <w:rFonts w:ascii="Verdana" w:eastAsia="Times New Roman" w:hAnsi="Verdana" w:cs="Times New Roman"/>
          <w:color w:val="000000"/>
          <w:lang w:eastAsia="en-PH"/>
        </w:rPr>
        <w:t>Tebangin</w:t>
      </w:r>
      <w:proofErr w:type="spellEnd"/>
      <w:r w:rsidRPr="00D601E1">
        <w:rPr>
          <w:rFonts w:ascii="Verdana" w:eastAsia="Times New Roman" w:hAnsi="Verdana" w:cs="Times New Roman"/>
          <w:color w:val="000000"/>
          <w:lang w:eastAsia="en-PH"/>
        </w:rPr>
        <w:t xml:space="preserve">, Municipal Health Officer of </w:t>
      </w:r>
      <w:proofErr w:type="spellStart"/>
      <w:r w:rsidRPr="00D601E1">
        <w:rPr>
          <w:rFonts w:ascii="Verdana" w:eastAsia="Times New Roman" w:hAnsi="Verdana" w:cs="Times New Roman"/>
          <w:color w:val="000000"/>
          <w:lang w:eastAsia="en-PH"/>
        </w:rPr>
        <w:t>Natividad</w:t>
      </w:r>
      <w:proofErr w:type="spellEnd"/>
      <w:r w:rsidRPr="00D601E1">
        <w:rPr>
          <w:rFonts w:ascii="Verdana" w:eastAsia="Times New Roman" w:hAnsi="Verdana" w:cs="Times New Roman"/>
          <w:color w:val="000000"/>
          <w:lang w:eastAsia="en-PH"/>
        </w:rPr>
        <w:t xml:space="preserve">, </w:t>
      </w:r>
      <w:proofErr w:type="spellStart"/>
      <w:r w:rsidRPr="00D601E1">
        <w:rPr>
          <w:rFonts w:ascii="Verdana" w:eastAsia="Times New Roman" w:hAnsi="Verdana" w:cs="Times New Roman"/>
          <w:color w:val="000000"/>
          <w:lang w:eastAsia="en-PH"/>
        </w:rPr>
        <w:t>Pangasinan</w:t>
      </w:r>
      <w:proofErr w:type="spellEnd"/>
      <w:r w:rsidRPr="00D601E1">
        <w:rPr>
          <w:rFonts w:ascii="Verdana" w:eastAsia="Times New Roman" w:hAnsi="Verdana" w:cs="Times New Roman"/>
          <w:color w:val="000000"/>
          <w:lang w:eastAsia="en-PH"/>
        </w:rPr>
        <w:t>.</w:t>
      </w:r>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lastRenderedPageBreak/>
        <w:br/>
        <w:t xml:space="preserve">For the </w:t>
      </w:r>
      <w:proofErr w:type="spellStart"/>
      <w:r w:rsidRPr="00D601E1">
        <w:rPr>
          <w:rFonts w:ascii="Verdana" w:eastAsia="Times New Roman" w:hAnsi="Verdana" w:cs="Times New Roman"/>
          <w:color w:val="000000"/>
          <w:lang w:eastAsia="en-PH"/>
        </w:rPr>
        <w:t>defense</w:t>
      </w:r>
      <w:proofErr w:type="spellEnd"/>
      <w:r w:rsidRPr="00D601E1">
        <w:rPr>
          <w:rFonts w:ascii="Verdana" w:eastAsia="Times New Roman" w:hAnsi="Verdana" w:cs="Times New Roman"/>
          <w:color w:val="000000"/>
          <w:lang w:eastAsia="en-PH"/>
        </w:rPr>
        <w:t xml:space="preserve">, appellant was the sole witness. His version of the incident is that on the night of January 22, 1992, he was at the house of his grandfather in San </w:t>
      </w:r>
      <w:proofErr w:type="spellStart"/>
      <w:r w:rsidRPr="00D601E1">
        <w:rPr>
          <w:rFonts w:ascii="Verdana" w:eastAsia="Times New Roman" w:hAnsi="Verdana" w:cs="Times New Roman"/>
          <w:color w:val="000000"/>
          <w:lang w:eastAsia="en-PH"/>
        </w:rPr>
        <w:t>Macario</w:t>
      </w:r>
      <w:proofErr w:type="spellEnd"/>
      <w:r w:rsidRPr="00D601E1">
        <w:rPr>
          <w:rFonts w:ascii="Verdana" w:eastAsia="Times New Roman" w:hAnsi="Verdana" w:cs="Times New Roman"/>
          <w:color w:val="000000"/>
          <w:lang w:eastAsia="en-PH"/>
        </w:rPr>
        <w:t xml:space="preserve">, </w:t>
      </w:r>
      <w:proofErr w:type="spellStart"/>
      <w:r w:rsidRPr="00D601E1">
        <w:rPr>
          <w:rFonts w:ascii="Verdana" w:eastAsia="Times New Roman" w:hAnsi="Verdana" w:cs="Times New Roman"/>
          <w:color w:val="000000"/>
          <w:lang w:eastAsia="en-PH"/>
        </w:rPr>
        <w:t>Natividad</w:t>
      </w:r>
      <w:proofErr w:type="spellEnd"/>
      <w:r w:rsidRPr="00D601E1">
        <w:rPr>
          <w:rFonts w:ascii="Verdana" w:eastAsia="Times New Roman" w:hAnsi="Verdana" w:cs="Times New Roman"/>
          <w:color w:val="000000"/>
          <w:lang w:eastAsia="en-PH"/>
        </w:rPr>
        <w:t xml:space="preserve">, </w:t>
      </w:r>
      <w:proofErr w:type="spellStart"/>
      <w:r w:rsidRPr="00D601E1">
        <w:rPr>
          <w:rFonts w:ascii="Verdana" w:eastAsia="Times New Roman" w:hAnsi="Verdana" w:cs="Times New Roman"/>
          <w:color w:val="000000"/>
          <w:lang w:eastAsia="en-PH"/>
        </w:rPr>
        <w:t>Pangasinan</w:t>
      </w:r>
      <w:proofErr w:type="spellEnd"/>
      <w:r w:rsidRPr="00D601E1">
        <w:rPr>
          <w:rFonts w:ascii="Verdana" w:eastAsia="Times New Roman" w:hAnsi="Verdana" w:cs="Times New Roman"/>
          <w:color w:val="000000"/>
          <w:lang w:eastAsia="en-PH"/>
        </w:rPr>
        <w:t xml:space="preserve"> watching television with his aunt and cousins. The house of his grandfather was located some two (2) meters away from the house of the victim. At around 7:30 in the evening, he went outside to urinate, and on his way back, he met the victim beside the house. He asked her to accompany him to get some ‘</w:t>
      </w:r>
      <w:proofErr w:type="spellStart"/>
      <w:r w:rsidRPr="00D601E1">
        <w:rPr>
          <w:rFonts w:ascii="Verdana" w:eastAsia="Times New Roman" w:hAnsi="Verdana" w:cs="Times New Roman"/>
          <w:color w:val="000000"/>
          <w:lang w:eastAsia="en-PH"/>
        </w:rPr>
        <w:t>komiks</w:t>
      </w:r>
      <w:proofErr w:type="spellEnd"/>
      <w:r w:rsidRPr="00D601E1">
        <w:rPr>
          <w:rFonts w:ascii="Verdana" w:eastAsia="Times New Roman" w:hAnsi="Verdana" w:cs="Times New Roman"/>
          <w:color w:val="000000"/>
          <w:lang w:eastAsia="en-PH"/>
        </w:rPr>
        <w:t>’ from the house of his uncle. He held her hands and kissed her on the lips, but did not have sexual intercourse with her. He claims that the parents of the victim filed the rape charge against him because they were infuriated when they learned that he kissed their daughter.</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5"/>
      </w:r>
      <w:proofErr w:type="gramStart"/>
      <w:r w:rsidRPr="00D601E1">
        <w:rPr>
          <w:rFonts w:ascii="Verdana" w:eastAsia="Times New Roman" w:hAnsi="Verdana" w:cs="Times New Roman"/>
          <w:color w:val="FF0000"/>
          <w:vertAlign w:val="superscript"/>
          <w:lang w:eastAsia="en-PH"/>
        </w:rPr>
        <w:t>]</w:t>
      </w:r>
      <w:proofErr w:type="gramEnd"/>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t>On July 7, 1994, the trial court rendered a decision</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6"/>
      </w:r>
      <w:r w:rsidRPr="00D601E1">
        <w:rPr>
          <w:rFonts w:ascii="Verdana" w:eastAsia="Times New Roman" w:hAnsi="Verdana" w:cs="Times New Roman"/>
          <w:color w:val="FF0000"/>
          <w:vertAlign w:val="superscript"/>
          <w:lang w:eastAsia="en-PH"/>
        </w:rPr>
        <w:t>]</w:t>
      </w:r>
      <w:r w:rsidRPr="00D601E1">
        <w:rPr>
          <w:rFonts w:ascii="Verdana" w:eastAsia="Times New Roman" w:hAnsi="Verdana" w:cs="Times New Roman"/>
          <w:color w:val="000000"/>
          <w:lang w:eastAsia="en-PH"/>
        </w:rPr>
        <w:t> finding appellant guilty of statutory rape under Article 335, No. 3 of the Revised Penal Code. The dispositive portion of the decision states:</w:t>
      </w:r>
    </w:p>
    <w:p w:rsidR="00D601E1" w:rsidRPr="00D601E1" w:rsidRDefault="00D601E1" w:rsidP="00D601E1">
      <w:pPr>
        <w:spacing w:after="0" w:line="240" w:lineRule="auto"/>
        <w:rPr>
          <w:rFonts w:ascii="Verdana" w:eastAsia="Times New Roman" w:hAnsi="Verdana" w:cs="Times New Roman"/>
          <w:color w:val="000000"/>
          <w:lang w:eastAsia="en-PH"/>
        </w:rPr>
      </w:pPr>
    </w:p>
    <w:p w:rsidR="00D601E1" w:rsidRPr="00D601E1" w:rsidRDefault="00D601E1" w:rsidP="00D601E1">
      <w:pPr>
        <w:spacing w:after="0" w:line="240" w:lineRule="auto"/>
        <w:ind w:left="720"/>
        <w:rPr>
          <w:rFonts w:eastAsia="Times New Roman" w:cstheme="minorHAnsi"/>
          <w:color w:val="000000"/>
          <w:lang w:eastAsia="en-PH"/>
        </w:rPr>
      </w:pPr>
      <w:r w:rsidRPr="00D601E1">
        <w:rPr>
          <w:rFonts w:eastAsia="Times New Roman" w:cstheme="minorHAnsi"/>
          <w:color w:val="000000"/>
          <w:lang w:eastAsia="en-PH"/>
        </w:rPr>
        <w:t xml:space="preserve">"WHEREFORE, the Court, finding the accused GUILTY as charged, hereby </w:t>
      </w:r>
      <w:proofErr w:type="spellStart"/>
      <w:r w:rsidRPr="00D601E1">
        <w:rPr>
          <w:rFonts w:eastAsia="Times New Roman" w:cstheme="minorHAnsi"/>
          <w:color w:val="000000"/>
          <w:lang w:eastAsia="en-PH"/>
        </w:rPr>
        <w:t>sentenses</w:t>
      </w:r>
      <w:proofErr w:type="spellEnd"/>
      <w:r w:rsidRPr="00D601E1">
        <w:rPr>
          <w:rFonts w:eastAsia="Times New Roman" w:cstheme="minorHAnsi"/>
          <w:color w:val="000000"/>
          <w:lang w:eastAsia="en-PH"/>
        </w:rPr>
        <w:t xml:space="preserve"> (sic) him to suffer the penalty of reclusion </w:t>
      </w:r>
      <w:proofErr w:type="spellStart"/>
      <w:r w:rsidRPr="00D601E1">
        <w:rPr>
          <w:rFonts w:eastAsia="Times New Roman" w:cstheme="minorHAnsi"/>
          <w:color w:val="000000"/>
          <w:lang w:eastAsia="en-PH"/>
        </w:rPr>
        <w:t>perpetua</w:t>
      </w:r>
      <w:proofErr w:type="spellEnd"/>
      <w:r w:rsidRPr="00D601E1">
        <w:rPr>
          <w:rFonts w:eastAsia="Times New Roman" w:cstheme="minorHAnsi"/>
          <w:color w:val="000000"/>
          <w:lang w:eastAsia="en-PH"/>
        </w:rPr>
        <w:t>, which shall carry with it the accessory penalties of civil interdiction for life and that of perpetual absolute disqualification, in accordance with Articles 335 and 41 of the Revised Penal Code.</w:t>
      </w:r>
      <w:r w:rsidRPr="00D601E1">
        <w:rPr>
          <w:rFonts w:eastAsia="Times New Roman" w:cstheme="minorHAnsi"/>
          <w:color w:val="000000"/>
          <w:lang w:eastAsia="en-PH"/>
        </w:rPr>
        <w:br/>
      </w:r>
      <w:r w:rsidRPr="00D601E1">
        <w:rPr>
          <w:rFonts w:eastAsia="Times New Roman" w:cstheme="minorHAnsi"/>
          <w:color w:val="000000"/>
          <w:lang w:eastAsia="en-PH"/>
        </w:rPr>
        <w:br/>
        <w:t>However, and as mandated by Article 29 of the same Code, the accused is hereby credited in the service of his sentence with four-fifths (4/5) of the time during which, prior to the finality of this judgment, he shall have undergone preventive imprisonment, there being no writing on record that shows that he ever voluntarily agreed as a detention prisoner to abide by the same disciplinary rules imposed upon convicted persons.</w:t>
      </w:r>
      <w:r w:rsidRPr="00D601E1">
        <w:rPr>
          <w:rFonts w:eastAsia="Times New Roman" w:cstheme="minorHAnsi"/>
          <w:color w:val="000000"/>
          <w:lang w:eastAsia="en-PH"/>
        </w:rPr>
        <w:br/>
      </w:r>
      <w:r w:rsidRPr="00D601E1">
        <w:rPr>
          <w:rFonts w:eastAsia="Times New Roman" w:cstheme="minorHAnsi"/>
          <w:color w:val="000000"/>
          <w:lang w:eastAsia="en-PH"/>
        </w:rPr>
        <w:br/>
        <w:t>Additionally, the accused is hereby ordered to indemnify Jennifer Soriano for moral damages in the amount of P50</w:t>
      </w:r>
      <w:proofErr w:type="gramStart"/>
      <w:r w:rsidRPr="00D601E1">
        <w:rPr>
          <w:rFonts w:eastAsia="Times New Roman" w:cstheme="minorHAnsi"/>
          <w:color w:val="000000"/>
          <w:lang w:eastAsia="en-PH"/>
        </w:rPr>
        <w:t>,000.00</w:t>
      </w:r>
      <w:proofErr w:type="gramEnd"/>
      <w:r w:rsidRPr="00D601E1">
        <w:rPr>
          <w:rFonts w:eastAsia="Times New Roman" w:cstheme="minorHAnsi"/>
          <w:color w:val="000000"/>
          <w:lang w:eastAsia="en-PH"/>
        </w:rPr>
        <w:t xml:space="preserve"> in accordance with Article 100 of the Revised Penal Code and with Article 2219 of the Civil Code, and to pay the costs.</w:t>
      </w:r>
      <w:r w:rsidRPr="00D601E1">
        <w:rPr>
          <w:rFonts w:eastAsia="Times New Roman" w:cstheme="minorHAnsi"/>
          <w:color w:val="000000"/>
          <w:lang w:eastAsia="en-PH"/>
        </w:rPr>
        <w:br/>
      </w:r>
      <w:r w:rsidRPr="00D601E1">
        <w:rPr>
          <w:rFonts w:eastAsia="Times New Roman" w:cstheme="minorHAnsi"/>
          <w:color w:val="000000"/>
          <w:lang w:eastAsia="en-PH"/>
        </w:rPr>
        <w:br/>
      </w:r>
      <w:proofErr w:type="gramStart"/>
      <w:r w:rsidRPr="00D601E1">
        <w:rPr>
          <w:rFonts w:eastAsia="Times New Roman" w:cstheme="minorHAnsi"/>
          <w:color w:val="000000"/>
          <w:lang w:eastAsia="en-PH"/>
        </w:rPr>
        <w:t>SO ORDERED."</w:t>
      </w:r>
      <w:proofErr w:type="gramEnd"/>
    </w:p>
    <w:p w:rsidR="00D601E1" w:rsidRDefault="00D601E1" w:rsidP="00D601E1">
      <w:pPr>
        <w:spacing w:after="0" w:line="240" w:lineRule="auto"/>
        <w:rPr>
          <w:rFonts w:ascii="Verdana" w:eastAsia="Times New Roman" w:hAnsi="Verdana" w:cs="Times New Roman"/>
          <w:color w:val="000000"/>
          <w:lang w:eastAsia="en-PH"/>
        </w:rPr>
      </w:pPr>
    </w:p>
    <w:p w:rsidR="00D601E1" w:rsidRPr="00D601E1" w:rsidRDefault="00D601E1" w:rsidP="00D601E1">
      <w:pPr>
        <w:spacing w:after="0" w:line="240" w:lineRule="auto"/>
        <w:rPr>
          <w:rFonts w:ascii="Verdana" w:eastAsia="Times New Roman" w:hAnsi="Verdana" w:cs="Times New Roman"/>
          <w:color w:val="000000"/>
          <w:lang w:eastAsia="en-PH"/>
        </w:rPr>
      </w:pPr>
      <w:r w:rsidRPr="00D601E1">
        <w:rPr>
          <w:rFonts w:ascii="Verdana" w:eastAsia="Times New Roman" w:hAnsi="Verdana" w:cs="Times New Roman"/>
          <w:color w:val="000000"/>
          <w:lang w:eastAsia="en-PH"/>
        </w:rPr>
        <w:t>Hence, the present appeal. Appellant makes the following assignment of errors:</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7"/>
      </w:r>
      <w:r w:rsidRPr="00D601E1">
        <w:rPr>
          <w:rFonts w:ascii="Verdana" w:eastAsia="Times New Roman" w:hAnsi="Verdana" w:cs="Times New Roman"/>
          <w:color w:val="FF0000"/>
          <w:vertAlign w:val="superscript"/>
          <w:lang w:eastAsia="en-PH"/>
        </w:rPr>
        <w:t>]</w:t>
      </w:r>
    </w:p>
    <w:p w:rsidR="00D601E1" w:rsidRPr="00D601E1" w:rsidRDefault="00D601E1" w:rsidP="00D601E1">
      <w:pPr>
        <w:numPr>
          <w:ilvl w:val="0"/>
          <w:numId w:val="1"/>
        </w:numPr>
        <w:spacing w:before="100" w:beforeAutospacing="1" w:after="240" w:line="240" w:lineRule="auto"/>
        <w:rPr>
          <w:rFonts w:ascii="Verdana" w:eastAsia="Times New Roman" w:hAnsi="Verdana" w:cs="Times New Roman"/>
          <w:color w:val="000000"/>
          <w:lang w:eastAsia="en-PH"/>
        </w:rPr>
      </w:pPr>
      <w:r w:rsidRPr="00D601E1">
        <w:rPr>
          <w:rFonts w:ascii="Verdana" w:eastAsia="Times New Roman" w:hAnsi="Verdana" w:cs="Times New Roman"/>
          <w:color w:val="000000"/>
          <w:lang w:eastAsia="en-PH"/>
        </w:rPr>
        <w:t>THE TRIAL COURT GRAVELY ERRED IN GIVING FULL CREDENCE TO THE TESTIMONIES OF THE PROSECUTION WITNESSES WHICH ARE HIGHLY INCREDIBLE, INCONSISTENT AND UNRELIABLE.</w:t>
      </w:r>
    </w:p>
    <w:p w:rsidR="00D601E1" w:rsidRPr="00D601E1" w:rsidRDefault="00D601E1" w:rsidP="00D601E1">
      <w:pPr>
        <w:numPr>
          <w:ilvl w:val="0"/>
          <w:numId w:val="1"/>
        </w:numPr>
        <w:spacing w:before="100" w:beforeAutospacing="1" w:after="240" w:line="240" w:lineRule="auto"/>
        <w:rPr>
          <w:rFonts w:ascii="Verdana" w:eastAsia="Times New Roman" w:hAnsi="Verdana" w:cs="Times New Roman"/>
          <w:color w:val="000000"/>
          <w:lang w:eastAsia="en-PH"/>
        </w:rPr>
      </w:pPr>
      <w:r w:rsidRPr="00D601E1">
        <w:rPr>
          <w:rFonts w:ascii="Verdana" w:eastAsia="Times New Roman" w:hAnsi="Verdana" w:cs="Times New Roman"/>
          <w:color w:val="000000"/>
          <w:lang w:eastAsia="en-PH"/>
        </w:rPr>
        <w:t>THE TRIAL COURT GRAVELY ERRED IN DISREGARDING IN EVIDENCE THE MEDICAL CERTIFICATE ISSUED BY DR. PERFECTO TEBANGIN AND IN NOT GIVING CREDENCE TO THE DEFENSE INTERPOSED BY THE ACCUSED-APPELLANT.</w:t>
      </w:r>
    </w:p>
    <w:p w:rsidR="00D601E1" w:rsidRPr="00D601E1" w:rsidRDefault="00D601E1" w:rsidP="00D601E1">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D601E1">
        <w:rPr>
          <w:rFonts w:ascii="Verdana" w:eastAsia="Times New Roman" w:hAnsi="Verdana" w:cs="Times New Roman"/>
          <w:color w:val="000000"/>
          <w:lang w:eastAsia="en-PH"/>
        </w:rPr>
        <w:t>THE TRIAL COURT GRAVELY ERRED IN CONVICTING THE ACCUSED-APPELLANT DESPITE THE FAILURE OF THE PROSECUTION TO PROVE HIS GUILT BEYOND A REASONABLE DOUBT.</w:t>
      </w:r>
    </w:p>
    <w:p w:rsidR="00D601E1" w:rsidRDefault="00D601E1" w:rsidP="00D601E1">
      <w:pPr>
        <w:spacing w:after="0" w:line="240" w:lineRule="auto"/>
        <w:rPr>
          <w:rFonts w:ascii="Verdana" w:eastAsia="Times New Roman" w:hAnsi="Verdana" w:cs="Times New Roman"/>
          <w:color w:val="000000"/>
          <w:lang w:eastAsia="en-PH"/>
        </w:rPr>
      </w:pPr>
      <w:r w:rsidRPr="00D601E1">
        <w:rPr>
          <w:rFonts w:ascii="Verdana" w:eastAsia="Times New Roman" w:hAnsi="Verdana" w:cs="Times New Roman"/>
          <w:color w:val="000000"/>
          <w:lang w:eastAsia="en-PH"/>
        </w:rPr>
        <w:lastRenderedPageBreak/>
        <w:t>In his brief, appellant assails the credibility of the victim and her witnesses arguing that her lurid story is not borne out by the medical findings. And even granting that he may have tried to force himself on the victim, the sexual act was never consummated because the victim, per her own testimony, was constantly struggling to be free.</w:t>
      </w:r>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t>For the State, the Office of the Solicitor General prays for the affirmance </w:t>
      </w:r>
      <w:r w:rsidRPr="00D601E1">
        <w:rPr>
          <w:rFonts w:ascii="Verdana" w:eastAsia="Times New Roman" w:hAnsi="Verdana" w:cs="Times New Roman"/>
          <w:i/>
          <w:iCs/>
          <w:color w:val="000000"/>
          <w:lang w:eastAsia="en-PH"/>
        </w:rPr>
        <w:t xml:space="preserve">in </w:t>
      </w:r>
      <w:proofErr w:type="spellStart"/>
      <w:r w:rsidRPr="00D601E1">
        <w:rPr>
          <w:rFonts w:ascii="Verdana" w:eastAsia="Times New Roman" w:hAnsi="Verdana" w:cs="Times New Roman"/>
          <w:i/>
          <w:iCs/>
          <w:color w:val="000000"/>
          <w:lang w:eastAsia="en-PH"/>
        </w:rPr>
        <w:t>toto</w:t>
      </w:r>
      <w:proofErr w:type="spellEnd"/>
      <w:r w:rsidRPr="00D601E1">
        <w:rPr>
          <w:rFonts w:ascii="Verdana" w:eastAsia="Times New Roman" w:hAnsi="Verdana" w:cs="Times New Roman"/>
          <w:color w:val="000000"/>
          <w:lang w:eastAsia="en-PH"/>
        </w:rPr>
        <w:t> of the trial court's decision, considering that jurisprudence is replete with rulings that rape may be committed even without vaginal lacerations or rupture of the hymen. Further, the OSG argues that the victim and her parents would not have made themselves the butt of barrio gossip by divulging that the victim was raped, if it were not true.</w:t>
      </w:r>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t>In sum, the issues revolve on the credibility of the prosecution witnesses, the probative value of the medical certificate that the hymen of the victim was still intact, and the sufficiency of evidence to convict appellant.</w:t>
      </w:r>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highlight w:val="yellow"/>
          <w:lang w:eastAsia="en-PH"/>
        </w:rPr>
        <w:t>Findings of the trial court on the credibility of witnesses are entitled to great respect and will not be disturbed on appeal, absent any showing of palpable mistake or grave abuse of discretion.</w:t>
      </w:r>
      <w:r w:rsidRPr="00776159">
        <w:rPr>
          <w:rFonts w:ascii="Verdana" w:eastAsia="Times New Roman" w:hAnsi="Verdana" w:cs="Times New Roman"/>
          <w:color w:val="FF0000"/>
          <w:highlight w:val="yellow"/>
          <w:vertAlign w:val="superscript"/>
          <w:lang w:eastAsia="en-PH"/>
        </w:rPr>
        <w:t xml:space="preserve"> </w:t>
      </w:r>
      <w:r w:rsidRPr="00776159">
        <w:rPr>
          <w:rFonts w:ascii="Verdana" w:eastAsia="Times New Roman" w:hAnsi="Verdana" w:cs="Times New Roman"/>
          <w:color w:val="FF0000"/>
          <w:highlight w:val="yellow"/>
          <w:vertAlign w:val="superscript"/>
          <w:lang w:eastAsia="en-PH"/>
        </w:rPr>
        <w:t>[</w:t>
      </w:r>
      <w:r w:rsidRPr="00776159">
        <w:rPr>
          <w:rStyle w:val="FootnoteReference"/>
          <w:rFonts w:ascii="Verdana" w:eastAsia="Times New Roman" w:hAnsi="Verdana" w:cs="Times New Roman"/>
          <w:color w:val="FF0000"/>
          <w:highlight w:val="yellow"/>
          <w:lang w:eastAsia="en-PH"/>
        </w:rPr>
        <w:footnoteReference w:id="8"/>
      </w:r>
      <w:r w:rsidRPr="00D601E1">
        <w:rPr>
          <w:rFonts w:ascii="Verdana" w:eastAsia="Times New Roman" w:hAnsi="Verdana" w:cs="Times New Roman"/>
          <w:color w:val="FF0000"/>
          <w:highlight w:val="yellow"/>
          <w:vertAlign w:val="superscript"/>
          <w:lang w:eastAsia="en-PH"/>
        </w:rPr>
        <w:t>]</w:t>
      </w:r>
      <w:r w:rsidRPr="00D601E1">
        <w:rPr>
          <w:rFonts w:ascii="Verdana" w:eastAsia="Times New Roman" w:hAnsi="Verdana" w:cs="Times New Roman"/>
          <w:color w:val="000000"/>
          <w:highlight w:val="yellow"/>
          <w:lang w:eastAsia="en-PH"/>
        </w:rPr>
        <w:t> The records show that the victim was placed on the stand no less than three (3) times, yet she never wavered under withering cross-examination. Her statements were categorical, straightforward, candid, and credible. The Court has time and again ruled that the sole testimony of the victim in a rape case is sufficient to sustain a conviction if such testimony is credible.</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9"/>
      </w:r>
      <w:proofErr w:type="gramStart"/>
      <w:r w:rsidRPr="00D601E1">
        <w:rPr>
          <w:rFonts w:ascii="Verdana" w:eastAsia="Times New Roman" w:hAnsi="Verdana" w:cs="Times New Roman"/>
          <w:color w:val="FF0000"/>
          <w:vertAlign w:val="superscript"/>
          <w:lang w:eastAsia="en-PH"/>
        </w:rPr>
        <w:t>]</w:t>
      </w:r>
      <w:proofErr w:type="gramEnd"/>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t>Further, no ill-motive could be imputed against the victim or her parents to manufacture such an accusation against the appellant, particularly where appellant, by his own admission, is on good terms with the family of the victim.</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0"/>
      </w:r>
      <w:r w:rsidRPr="00D601E1">
        <w:rPr>
          <w:rFonts w:ascii="Verdana" w:eastAsia="Times New Roman" w:hAnsi="Verdana" w:cs="Times New Roman"/>
          <w:color w:val="FF0000"/>
          <w:vertAlign w:val="superscript"/>
          <w:lang w:eastAsia="en-PH"/>
        </w:rPr>
        <w:t>]</w:t>
      </w:r>
      <w:r w:rsidRPr="00D601E1">
        <w:rPr>
          <w:rFonts w:ascii="Verdana" w:eastAsia="Times New Roman" w:hAnsi="Verdana" w:cs="Times New Roman"/>
          <w:color w:val="000000"/>
          <w:lang w:eastAsia="en-PH"/>
        </w:rPr>
        <w:t> The victim and her family could not raise such a serious charge against the appellant unless justifiably motivated by a sincere desire to seek justice for a wrong done, for such a charge if untrue would only expose the victim and her entire family to humiliation and stigma attendant to a rape trial.</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1"/>
      </w:r>
      <w:r w:rsidRPr="00D601E1">
        <w:rPr>
          <w:rFonts w:ascii="Verdana" w:eastAsia="Times New Roman" w:hAnsi="Verdana" w:cs="Times New Roman"/>
          <w:color w:val="FF0000"/>
          <w:vertAlign w:val="superscript"/>
          <w:lang w:eastAsia="en-PH"/>
        </w:rPr>
        <w:t>]</w:t>
      </w:r>
      <w:r w:rsidRPr="00D601E1">
        <w:rPr>
          <w:rFonts w:ascii="Verdana" w:eastAsia="Times New Roman" w:hAnsi="Verdana" w:cs="Times New Roman"/>
          <w:color w:val="000000"/>
          <w:lang w:eastAsia="en-PH"/>
        </w:rPr>
        <w:t xml:space="preserve"> Moreover, we find that appellant's </w:t>
      </w:r>
      <w:proofErr w:type="spellStart"/>
      <w:r w:rsidRPr="00D601E1">
        <w:rPr>
          <w:rFonts w:ascii="Verdana" w:eastAsia="Times New Roman" w:hAnsi="Verdana" w:cs="Times New Roman"/>
          <w:color w:val="000000"/>
          <w:lang w:eastAsia="en-PH"/>
        </w:rPr>
        <w:t>defense</w:t>
      </w:r>
      <w:proofErr w:type="spellEnd"/>
      <w:r w:rsidRPr="00D601E1">
        <w:rPr>
          <w:rFonts w:ascii="Verdana" w:eastAsia="Times New Roman" w:hAnsi="Verdana" w:cs="Times New Roman"/>
          <w:color w:val="000000"/>
          <w:lang w:eastAsia="en-PH"/>
        </w:rPr>
        <w:t xml:space="preserve"> of denial and alibi could not stand, in the face of his positive identification as the offender, and in view of the credible testimonies of the victim, her mother and the barangay captain.</w:t>
      </w:r>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t>It was duly established during trial that the victim was only eleven (11) years old at the time of the rape. Where the girl is below twelve (12) years of age, violence or intimidation is not required,</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2"/>
      </w:r>
      <w:r w:rsidRPr="00D601E1">
        <w:rPr>
          <w:rFonts w:ascii="Verdana" w:eastAsia="Times New Roman" w:hAnsi="Verdana" w:cs="Times New Roman"/>
          <w:color w:val="FF0000"/>
          <w:vertAlign w:val="superscript"/>
          <w:lang w:eastAsia="en-PH"/>
        </w:rPr>
        <w:t>]</w:t>
      </w:r>
      <w:r w:rsidRPr="00D601E1">
        <w:rPr>
          <w:rFonts w:ascii="Verdana" w:eastAsia="Times New Roman" w:hAnsi="Verdana" w:cs="Times New Roman"/>
          <w:color w:val="000000"/>
          <w:lang w:eastAsia="en-PH"/>
        </w:rPr>
        <w:t> and the only subject of inquiry is whether "carnal knowledge" took place. In </w:t>
      </w:r>
      <w:r w:rsidRPr="00D601E1">
        <w:rPr>
          <w:rFonts w:ascii="Verdana" w:eastAsia="Times New Roman" w:hAnsi="Verdana" w:cs="Times New Roman"/>
          <w:i/>
          <w:iCs/>
          <w:color w:val="000000"/>
          <w:lang w:eastAsia="en-PH"/>
        </w:rPr>
        <w:t xml:space="preserve">People v. </w:t>
      </w:r>
      <w:proofErr w:type="spellStart"/>
      <w:r w:rsidRPr="00D601E1">
        <w:rPr>
          <w:rFonts w:ascii="Verdana" w:eastAsia="Times New Roman" w:hAnsi="Verdana" w:cs="Times New Roman"/>
          <w:i/>
          <w:iCs/>
          <w:color w:val="000000"/>
          <w:lang w:eastAsia="en-PH"/>
        </w:rPr>
        <w:t>Quiñanola</w:t>
      </w:r>
      <w:proofErr w:type="spellEnd"/>
      <w:r w:rsidRPr="00D601E1">
        <w:rPr>
          <w:rFonts w:ascii="Verdana" w:eastAsia="Times New Roman" w:hAnsi="Verdana" w:cs="Times New Roman"/>
          <w:i/>
          <w:iCs/>
          <w:color w:val="000000"/>
          <w:lang w:eastAsia="en-PH"/>
        </w:rPr>
        <w:t>,</w:t>
      </w:r>
      <w:r w:rsidRPr="00D601E1">
        <w:rPr>
          <w:rFonts w:ascii="Verdana" w:eastAsia="Times New Roman" w:hAnsi="Verdana" w:cs="Times New Roman"/>
          <w:color w:val="000000"/>
          <w:lang w:eastAsia="en-PH"/>
        </w:rPr>
        <w:t xml:space="preserve"> G.R. No.126148, May 5, 1999, pp. 20-21, we held that </w:t>
      </w:r>
      <w:r>
        <w:rPr>
          <w:rFonts w:ascii="Verdana" w:eastAsia="Times New Roman" w:hAnsi="Verdana" w:cs="Times New Roman"/>
          <w:color w:val="000000"/>
          <w:lang w:eastAsia="en-PH"/>
        </w:rPr>
        <w:t>–</w:t>
      </w:r>
    </w:p>
    <w:p w:rsidR="00D601E1" w:rsidRPr="00D601E1" w:rsidRDefault="00D601E1" w:rsidP="00D601E1">
      <w:pPr>
        <w:spacing w:after="0" w:line="240" w:lineRule="auto"/>
        <w:rPr>
          <w:rFonts w:ascii="Verdana" w:eastAsia="Times New Roman" w:hAnsi="Verdana" w:cs="Times New Roman"/>
          <w:color w:val="000000"/>
          <w:lang w:eastAsia="en-PH"/>
        </w:rPr>
      </w:pPr>
    </w:p>
    <w:p w:rsidR="00D601E1" w:rsidRPr="00D601E1" w:rsidRDefault="00D601E1" w:rsidP="00D601E1">
      <w:pPr>
        <w:spacing w:after="0" w:line="240" w:lineRule="auto"/>
        <w:ind w:left="720"/>
        <w:rPr>
          <w:rFonts w:asciiTheme="majorHAnsi" w:eastAsia="Times New Roman" w:hAnsiTheme="majorHAnsi" w:cs="Times New Roman"/>
          <w:color w:val="000000"/>
          <w:lang w:eastAsia="en-PH"/>
        </w:rPr>
      </w:pPr>
      <w:r w:rsidRPr="00D601E1">
        <w:rPr>
          <w:rFonts w:asciiTheme="majorHAnsi" w:eastAsia="Times New Roman" w:hAnsiTheme="majorHAnsi" w:cs="Times New Roman"/>
          <w:color w:val="000000"/>
          <w:lang w:eastAsia="en-PH"/>
        </w:rPr>
        <w:t xml:space="preserve">"In the context it is used in the Revised Penal Code, "carnal knowledge," unlike its ordinary connotation of sexual intercourse, does not necessarily require that the vagina be penetrated or that the hymen be ruptured. </w:t>
      </w:r>
      <w:proofErr w:type="gramStart"/>
      <w:r w:rsidRPr="00D601E1">
        <w:rPr>
          <w:rFonts w:asciiTheme="majorHAnsi" w:eastAsia="Times New Roman" w:hAnsiTheme="majorHAnsi" w:cs="Times New Roman"/>
          <w:color w:val="000000"/>
          <w:lang w:eastAsia="en-PH"/>
        </w:rPr>
        <w:t xml:space="preserve">(6 WORDS AND PHRASES 273 citing </w:t>
      </w:r>
      <w:r w:rsidRPr="00D601E1">
        <w:rPr>
          <w:rFonts w:asciiTheme="majorHAnsi" w:eastAsia="Times New Roman" w:hAnsiTheme="majorHAnsi" w:cs="Times New Roman"/>
          <w:color w:val="000000"/>
          <w:lang w:eastAsia="en-PH"/>
        </w:rPr>
        <w:lastRenderedPageBreak/>
        <w:t>Walker v. State, 273 S.W. 2d 707, 711, 197 Tenn. 452).</w:t>
      </w:r>
      <w:proofErr w:type="gramEnd"/>
      <w:r w:rsidRPr="00D601E1">
        <w:rPr>
          <w:rFonts w:asciiTheme="majorHAnsi" w:eastAsia="Times New Roman" w:hAnsiTheme="majorHAnsi" w:cs="Times New Roman"/>
          <w:color w:val="000000"/>
          <w:lang w:eastAsia="en-PH"/>
        </w:rPr>
        <w:t xml:space="preserve"> The crime of rape is deemed consummated even when the man's penis merely enters the labia or lips of the female organ [People v. </w:t>
      </w:r>
      <w:proofErr w:type="spellStart"/>
      <w:r w:rsidRPr="00D601E1">
        <w:rPr>
          <w:rFonts w:asciiTheme="majorHAnsi" w:eastAsia="Times New Roman" w:hAnsiTheme="majorHAnsi" w:cs="Times New Roman"/>
          <w:color w:val="000000"/>
          <w:lang w:eastAsia="en-PH"/>
        </w:rPr>
        <w:t>Cabebe</w:t>
      </w:r>
      <w:proofErr w:type="spellEnd"/>
      <w:r w:rsidRPr="00D601E1">
        <w:rPr>
          <w:rFonts w:asciiTheme="majorHAnsi" w:eastAsia="Times New Roman" w:hAnsiTheme="majorHAnsi" w:cs="Times New Roman"/>
          <w:color w:val="000000"/>
          <w:lang w:eastAsia="en-PH"/>
        </w:rPr>
        <w:t>, G.R. No.125910, May 21, 1998) or, as once so said in a case, by the "</w:t>
      </w:r>
      <w:r w:rsidRPr="00D601E1">
        <w:rPr>
          <w:rFonts w:asciiTheme="majorHAnsi" w:eastAsia="Times New Roman" w:hAnsiTheme="majorHAnsi" w:cs="Times New Roman"/>
          <w:i/>
          <w:iCs/>
          <w:color w:val="000000"/>
          <w:lang w:eastAsia="en-PH"/>
        </w:rPr>
        <w:t>mere touching</w:t>
      </w:r>
      <w:r w:rsidRPr="00D601E1">
        <w:rPr>
          <w:rFonts w:asciiTheme="majorHAnsi" w:eastAsia="Times New Roman" w:hAnsiTheme="majorHAnsi" w:cs="Times New Roman"/>
          <w:color w:val="000000"/>
          <w:lang w:eastAsia="en-PH"/>
        </w:rPr>
        <w:t xml:space="preserve"> of the external genitalia by a penis capable of consummating the sexual act." </w:t>
      </w:r>
      <w:proofErr w:type="gramStart"/>
      <w:r w:rsidRPr="00D601E1">
        <w:rPr>
          <w:rFonts w:asciiTheme="majorHAnsi" w:eastAsia="Times New Roman" w:hAnsiTheme="majorHAnsi" w:cs="Times New Roman"/>
          <w:color w:val="000000"/>
          <w:lang w:eastAsia="en-PH"/>
        </w:rPr>
        <w:t xml:space="preserve">(People v. De la Peña, 233 SCRA 573 cited in People v. </w:t>
      </w:r>
      <w:proofErr w:type="spellStart"/>
      <w:r w:rsidRPr="00D601E1">
        <w:rPr>
          <w:rFonts w:asciiTheme="majorHAnsi" w:eastAsia="Times New Roman" w:hAnsiTheme="majorHAnsi" w:cs="Times New Roman"/>
          <w:color w:val="000000"/>
          <w:lang w:eastAsia="en-PH"/>
        </w:rPr>
        <w:t>Castromero</w:t>
      </w:r>
      <w:proofErr w:type="spellEnd"/>
      <w:r w:rsidRPr="00D601E1">
        <w:rPr>
          <w:rFonts w:asciiTheme="majorHAnsi" w:eastAsia="Times New Roman" w:hAnsiTheme="majorHAnsi" w:cs="Times New Roman"/>
          <w:color w:val="000000"/>
          <w:lang w:eastAsia="en-PH"/>
        </w:rPr>
        <w:t>, 280 SCRA 421.)</w:t>
      </w:r>
      <w:proofErr w:type="gramEnd"/>
    </w:p>
    <w:p w:rsidR="00D601E1" w:rsidRDefault="00D601E1" w:rsidP="00D601E1">
      <w:pPr>
        <w:spacing w:after="240" w:line="240" w:lineRule="auto"/>
        <w:rPr>
          <w:rFonts w:ascii="Verdana" w:eastAsia="Times New Roman" w:hAnsi="Verdana" w:cs="Times New Roman"/>
          <w:color w:val="000000"/>
          <w:lang w:eastAsia="en-PH"/>
        </w:rPr>
      </w:pPr>
    </w:p>
    <w:p w:rsidR="00D601E1" w:rsidRPr="00D601E1" w:rsidRDefault="00D601E1" w:rsidP="00D601E1">
      <w:pPr>
        <w:spacing w:after="240" w:line="240" w:lineRule="auto"/>
        <w:rPr>
          <w:rFonts w:ascii="Verdana" w:eastAsia="Times New Roman" w:hAnsi="Verdana" w:cs="Times New Roman"/>
          <w:color w:val="000000"/>
          <w:lang w:eastAsia="en-PH"/>
        </w:rPr>
      </w:pPr>
      <w:r w:rsidRPr="00D601E1">
        <w:rPr>
          <w:rFonts w:ascii="Verdana" w:eastAsia="Times New Roman" w:hAnsi="Verdana" w:cs="Times New Roman"/>
          <w:color w:val="000000"/>
          <w:lang w:eastAsia="en-PH"/>
        </w:rPr>
        <w:t>In this case, the victim testified that appellant "inserted his penis inside her vagina"</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3"/>
      </w:r>
      <w:r w:rsidRPr="00D601E1">
        <w:rPr>
          <w:rFonts w:ascii="Verdana" w:eastAsia="Times New Roman" w:hAnsi="Verdana" w:cs="Times New Roman"/>
          <w:color w:val="FF0000"/>
          <w:vertAlign w:val="superscript"/>
          <w:lang w:eastAsia="en-PH"/>
        </w:rPr>
        <w:t>]</w:t>
      </w:r>
      <w:r w:rsidRPr="00D601E1">
        <w:rPr>
          <w:rFonts w:ascii="Verdana" w:eastAsia="Times New Roman" w:hAnsi="Verdana" w:cs="Times New Roman"/>
          <w:color w:val="000000"/>
          <w:lang w:eastAsia="en-PH"/>
        </w:rPr>
        <w:t xml:space="preserve"> and that she felt "pain at the </w:t>
      </w:r>
      <w:proofErr w:type="spellStart"/>
      <w:r w:rsidRPr="00D601E1">
        <w:rPr>
          <w:rFonts w:ascii="Verdana" w:eastAsia="Times New Roman" w:hAnsi="Verdana" w:cs="Times New Roman"/>
          <w:color w:val="000000"/>
          <w:lang w:eastAsia="en-PH"/>
        </w:rPr>
        <w:t>center</w:t>
      </w:r>
      <w:proofErr w:type="spellEnd"/>
      <w:r w:rsidRPr="00D601E1">
        <w:rPr>
          <w:rFonts w:ascii="Verdana" w:eastAsia="Times New Roman" w:hAnsi="Verdana" w:cs="Times New Roman"/>
          <w:color w:val="000000"/>
          <w:lang w:eastAsia="en-PH"/>
        </w:rPr>
        <w:t>."</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4"/>
      </w:r>
      <w:r w:rsidRPr="00D601E1">
        <w:rPr>
          <w:rFonts w:ascii="Verdana" w:eastAsia="Times New Roman" w:hAnsi="Verdana" w:cs="Times New Roman"/>
          <w:color w:val="FF0000"/>
          <w:vertAlign w:val="superscript"/>
          <w:lang w:eastAsia="en-PH"/>
        </w:rPr>
        <w:t>]</w:t>
      </w:r>
      <w:r w:rsidRPr="00D601E1">
        <w:rPr>
          <w:rFonts w:ascii="Verdana" w:eastAsia="Times New Roman" w:hAnsi="Verdana" w:cs="Times New Roman"/>
          <w:color w:val="000000"/>
          <w:lang w:eastAsia="en-PH"/>
        </w:rPr>
        <w:t> Appellant kept on making "push and pull motion until she felt something spread on the skin of her vagina."</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5"/>
      </w:r>
      <w:r w:rsidRPr="00D601E1">
        <w:rPr>
          <w:rFonts w:ascii="Verdana" w:eastAsia="Times New Roman" w:hAnsi="Verdana" w:cs="Times New Roman"/>
          <w:color w:val="FF0000"/>
          <w:vertAlign w:val="superscript"/>
          <w:lang w:eastAsia="en-PH"/>
        </w:rPr>
        <w:t>]</w:t>
      </w:r>
      <w:r w:rsidRPr="00D601E1">
        <w:rPr>
          <w:rFonts w:ascii="Verdana" w:eastAsia="Times New Roman" w:hAnsi="Verdana" w:cs="Times New Roman"/>
          <w:color w:val="000000"/>
          <w:lang w:eastAsia="en-PH"/>
        </w:rPr>
        <w:t> Clearly, carnal knowledge took place.</w:t>
      </w:r>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r>
      <w:bookmarkStart w:id="0" w:name="_GoBack"/>
      <w:r w:rsidRPr="00D601E1">
        <w:rPr>
          <w:rFonts w:ascii="Verdana" w:eastAsia="Times New Roman" w:hAnsi="Verdana" w:cs="Times New Roman"/>
          <w:color w:val="000000"/>
          <w:lang w:eastAsia="en-PH"/>
        </w:rPr>
        <w:t xml:space="preserve">Appellant now desperately anchors his appeal on the lack of physical evidence of rape on the body of the victim. But his arguments are far from convincing. First, it is well-settled that </w:t>
      </w:r>
      <w:proofErr w:type="gramStart"/>
      <w:r w:rsidRPr="00D601E1">
        <w:rPr>
          <w:rFonts w:ascii="Verdana" w:eastAsia="Times New Roman" w:hAnsi="Verdana" w:cs="Times New Roman"/>
          <w:color w:val="000000"/>
          <w:lang w:eastAsia="en-PH"/>
        </w:rPr>
        <w:t>rupture of the hymen or vaginal lacerations are</w:t>
      </w:r>
      <w:proofErr w:type="gramEnd"/>
      <w:r w:rsidRPr="00D601E1">
        <w:rPr>
          <w:rFonts w:ascii="Verdana" w:eastAsia="Times New Roman" w:hAnsi="Verdana" w:cs="Times New Roman"/>
          <w:color w:val="000000"/>
          <w:lang w:eastAsia="en-PH"/>
        </w:rPr>
        <w:t xml:space="preserve"> not necessary for rape to be consummated.</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6"/>
      </w:r>
      <w:r w:rsidRPr="00D601E1">
        <w:rPr>
          <w:rFonts w:ascii="Verdana" w:eastAsia="Times New Roman" w:hAnsi="Verdana" w:cs="Times New Roman"/>
          <w:color w:val="FF0000"/>
          <w:vertAlign w:val="superscript"/>
          <w:lang w:eastAsia="en-PH"/>
        </w:rPr>
        <w:t>]</w:t>
      </w:r>
      <w:r w:rsidRPr="00D601E1">
        <w:rPr>
          <w:rFonts w:ascii="Verdana" w:eastAsia="Times New Roman" w:hAnsi="Verdana" w:cs="Times New Roman"/>
          <w:color w:val="000000"/>
          <w:lang w:eastAsia="en-PH"/>
        </w:rPr>
        <w:t> Second, a medical examination is not indispensable in the prosecution of a rape victim.</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7"/>
      </w:r>
      <w:r w:rsidRPr="00D601E1">
        <w:rPr>
          <w:rFonts w:ascii="Verdana" w:eastAsia="Times New Roman" w:hAnsi="Verdana" w:cs="Times New Roman"/>
          <w:color w:val="FF0000"/>
          <w:vertAlign w:val="superscript"/>
          <w:lang w:eastAsia="en-PH"/>
        </w:rPr>
        <w:t>]</w:t>
      </w:r>
      <w:r w:rsidRPr="00D601E1">
        <w:rPr>
          <w:rFonts w:ascii="Verdana" w:eastAsia="Times New Roman" w:hAnsi="Verdana" w:cs="Times New Roman"/>
          <w:color w:val="000000"/>
          <w:lang w:eastAsia="en-PH"/>
        </w:rPr>
        <w:t> Insofar as the evidentiary weight of the medical examination is concerned, we have already ruled that a medical examination of the victim, as well as the medical certificate, is merely corroborative in character and is not an indispensable element for conviction in rape.</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8"/>
      </w:r>
      <w:r w:rsidRPr="00D601E1">
        <w:rPr>
          <w:rFonts w:ascii="Verdana" w:eastAsia="Times New Roman" w:hAnsi="Verdana" w:cs="Times New Roman"/>
          <w:color w:val="FF0000"/>
          <w:vertAlign w:val="superscript"/>
          <w:lang w:eastAsia="en-PH"/>
        </w:rPr>
        <w:t>]</w:t>
      </w:r>
      <w:r w:rsidRPr="00D601E1">
        <w:rPr>
          <w:rFonts w:ascii="Verdana" w:eastAsia="Times New Roman" w:hAnsi="Verdana" w:cs="Times New Roman"/>
          <w:color w:val="000000"/>
          <w:lang w:eastAsia="en-PH"/>
        </w:rPr>
        <w:t> What is important is that the testimony of private complainant about the incident is clear, unequivocal and credible</w:t>
      </w:r>
      <w:bookmarkEnd w:id="0"/>
      <w:r w:rsidRPr="00D601E1">
        <w:rPr>
          <w:rFonts w:ascii="Verdana" w:eastAsia="Times New Roman" w:hAnsi="Verdana" w:cs="Times New Roman"/>
          <w:color w:val="000000"/>
          <w:lang w:eastAsia="en-PH"/>
        </w:rPr>
        <w:t>,</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19"/>
      </w:r>
      <w:r w:rsidRPr="00D601E1">
        <w:rPr>
          <w:rFonts w:ascii="Verdana" w:eastAsia="Times New Roman" w:hAnsi="Verdana" w:cs="Times New Roman"/>
          <w:color w:val="FF0000"/>
          <w:vertAlign w:val="superscript"/>
          <w:lang w:eastAsia="en-PH"/>
        </w:rPr>
        <w:t>]</w:t>
      </w:r>
      <w:r w:rsidRPr="00D601E1">
        <w:rPr>
          <w:rFonts w:ascii="Verdana" w:eastAsia="Times New Roman" w:hAnsi="Verdana" w:cs="Times New Roman"/>
          <w:color w:val="000000"/>
          <w:lang w:eastAsia="en-PH"/>
        </w:rPr>
        <w:t xml:space="preserve"> and this we find here to be the case. Moreover, </w:t>
      </w:r>
      <w:proofErr w:type="spellStart"/>
      <w:r w:rsidRPr="00D601E1">
        <w:rPr>
          <w:rFonts w:ascii="Verdana" w:eastAsia="Times New Roman" w:hAnsi="Verdana" w:cs="Times New Roman"/>
          <w:color w:val="000000"/>
          <w:lang w:eastAsia="en-PH"/>
        </w:rPr>
        <w:t>Dr.</w:t>
      </w:r>
      <w:proofErr w:type="spellEnd"/>
      <w:r w:rsidRPr="00D601E1">
        <w:rPr>
          <w:rFonts w:ascii="Verdana" w:eastAsia="Times New Roman" w:hAnsi="Verdana" w:cs="Times New Roman"/>
          <w:color w:val="000000"/>
          <w:lang w:eastAsia="en-PH"/>
        </w:rPr>
        <w:t xml:space="preserve"> </w:t>
      </w:r>
      <w:proofErr w:type="spellStart"/>
      <w:r w:rsidRPr="00D601E1">
        <w:rPr>
          <w:rFonts w:ascii="Verdana" w:eastAsia="Times New Roman" w:hAnsi="Verdana" w:cs="Times New Roman"/>
          <w:color w:val="000000"/>
          <w:lang w:eastAsia="en-PH"/>
        </w:rPr>
        <w:t>Tebangin</w:t>
      </w:r>
      <w:proofErr w:type="spellEnd"/>
      <w:r w:rsidRPr="00D601E1">
        <w:rPr>
          <w:rFonts w:ascii="Verdana" w:eastAsia="Times New Roman" w:hAnsi="Verdana" w:cs="Times New Roman"/>
          <w:color w:val="000000"/>
          <w:lang w:eastAsia="en-PH"/>
        </w:rPr>
        <w:t xml:space="preserve"> himself clarified that since he examined the victim some fourteen (14) days after the incident, it is possible that during examination, there was no longer any evidence of the injuries which she might have sustained as a result of the rape.</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0"/>
      </w:r>
      <w:proofErr w:type="gramStart"/>
      <w:r w:rsidRPr="00D601E1">
        <w:rPr>
          <w:rFonts w:ascii="Verdana" w:eastAsia="Times New Roman" w:hAnsi="Verdana" w:cs="Times New Roman"/>
          <w:color w:val="FF0000"/>
          <w:vertAlign w:val="superscript"/>
          <w:lang w:eastAsia="en-PH"/>
        </w:rPr>
        <w:t>]</w:t>
      </w:r>
      <w:proofErr w:type="gramEnd"/>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t xml:space="preserve">Considering, the evidence for the prosecution and for the </w:t>
      </w:r>
      <w:proofErr w:type="spellStart"/>
      <w:r w:rsidRPr="00D601E1">
        <w:rPr>
          <w:rFonts w:ascii="Verdana" w:eastAsia="Times New Roman" w:hAnsi="Verdana" w:cs="Times New Roman"/>
          <w:color w:val="000000"/>
          <w:lang w:eastAsia="en-PH"/>
        </w:rPr>
        <w:t>defense</w:t>
      </w:r>
      <w:proofErr w:type="spellEnd"/>
      <w:r w:rsidRPr="00D601E1">
        <w:rPr>
          <w:rFonts w:ascii="Verdana" w:eastAsia="Times New Roman" w:hAnsi="Verdana" w:cs="Times New Roman"/>
          <w:color w:val="000000"/>
          <w:lang w:eastAsia="en-PH"/>
        </w:rPr>
        <w:t>, we are in accord with the verdict that the appellant is guilty beyond reasonable doubt of the crime charged.</w:t>
      </w:r>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t xml:space="preserve">At the time of the commission of the rape, the penalty therefor under Article 335 of the Revised Penal </w:t>
      </w:r>
      <w:proofErr w:type="gramStart"/>
      <w:r w:rsidRPr="00D601E1">
        <w:rPr>
          <w:rFonts w:ascii="Verdana" w:eastAsia="Times New Roman" w:hAnsi="Verdana" w:cs="Times New Roman"/>
          <w:color w:val="000000"/>
          <w:lang w:eastAsia="en-PH"/>
        </w:rPr>
        <w:t>Code</w:t>
      </w:r>
      <w:r>
        <w:rPr>
          <w:rFonts w:ascii="Verdana" w:eastAsia="Times New Roman" w:hAnsi="Verdana" w:cs="Times New Roman"/>
          <w:color w:val="FF0000"/>
          <w:vertAlign w:val="superscript"/>
          <w:lang w:eastAsia="en-PH"/>
        </w:rPr>
        <w:t>[</w:t>
      </w:r>
      <w:proofErr w:type="gramEnd"/>
      <w:r>
        <w:rPr>
          <w:rStyle w:val="FootnoteReference"/>
          <w:rFonts w:ascii="Verdana" w:eastAsia="Times New Roman" w:hAnsi="Verdana" w:cs="Times New Roman"/>
          <w:color w:val="FF0000"/>
          <w:lang w:eastAsia="en-PH"/>
        </w:rPr>
        <w:footnoteReference w:id="21"/>
      </w:r>
      <w:r w:rsidRPr="00D601E1">
        <w:rPr>
          <w:rFonts w:ascii="Verdana" w:eastAsia="Times New Roman" w:hAnsi="Verdana" w:cs="Times New Roman"/>
          <w:color w:val="FF0000"/>
          <w:vertAlign w:val="superscript"/>
          <w:lang w:eastAsia="en-PH"/>
        </w:rPr>
        <w:t>]</w:t>
      </w:r>
      <w:r w:rsidRPr="00D601E1">
        <w:rPr>
          <w:rFonts w:ascii="Verdana" w:eastAsia="Times New Roman" w:hAnsi="Verdana" w:cs="Times New Roman"/>
          <w:color w:val="000000"/>
          <w:lang w:eastAsia="en-PH"/>
        </w:rPr>
        <w:t> was </w:t>
      </w:r>
      <w:r w:rsidRPr="00D601E1">
        <w:rPr>
          <w:rFonts w:ascii="Verdana" w:eastAsia="Times New Roman" w:hAnsi="Verdana" w:cs="Times New Roman"/>
          <w:i/>
          <w:iCs/>
          <w:color w:val="000000"/>
          <w:lang w:eastAsia="en-PH"/>
        </w:rPr>
        <w:t xml:space="preserve">reclusion </w:t>
      </w:r>
      <w:proofErr w:type="spellStart"/>
      <w:r w:rsidRPr="00D601E1">
        <w:rPr>
          <w:rFonts w:ascii="Verdana" w:eastAsia="Times New Roman" w:hAnsi="Verdana" w:cs="Times New Roman"/>
          <w:i/>
          <w:iCs/>
          <w:color w:val="000000"/>
          <w:lang w:eastAsia="en-PH"/>
        </w:rPr>
        <w:t>perpetua</w:t>
      </w:r>
      <w:proofErr w:type="spellEnd"/>
      <w:r w:rsidRPr="00D601E1">
        <w:rPr>
          <w:rFonts w:ascii="Verdana" w:eastAsia="Times New Roman" w:hAnsi="Verdana" w:cs="Times New Roman"/>
          <w:i/>
          <w:iCs/>
          <w:color w:val="000000"/>
          <w:lang w:eastAsia="en-PH"/>
        </w:rPr>
        <w:t>.</w:t>
      </w:r>
      <w:r w:rsidRPr="00D601E1">
        <w:rPr>
          <w:rFonts w:ascii="Verdana" w:eastAsia="Times New Roman" w:hAnsi="Verdana" w:cs="Times New Roman"/>
          <w:color w:val="000000"/>
          <w:lang w:eastAsia="en-PH"/>
        </w:rPr>
        <w:t> Here, no mitigating or aggravating circumstances attended the commission of the crime. Hence the penalty imposed by the trial court is appropriate.</w:t>
      </w:r>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t>Pursuant to existing jurisprudence, the amount of P50</w:t>
      </w:r>
      <w:proofErr w:type="gramStart"/>
      <w:r w:rsidRPr="00D601E1">
        <w:rPr>
          <w:rFonts w:ascii="Verdana" w:eastAsia="Times New Roman" w:hAnsi="Verdana" w:cs="Times New Roman"/>
          <w:color w:val="000000"/>
          <w:lang w:eastAsia="en-PH"/>
        </w:rPr>
        <w:t>,000.00</w:t>
      </w:r>
      <w:proofErr w:type="gramEnd"/>
      <w:r w:rsidRPr="00D601E1">
        <w:rPr>
          <w:rFonts w:ascii="Verdana" w:eastAsia="Times New Roman" w:hAnsi="Verdana" w:cs="Times New Roman"/>
          <w:color w:val="000000"/>
          <w:lang w:eastAsia="en-PH"/>
        </w:rPr>
        <w:t xml:space="preserve"> as indemnity </w:t>
      </w:r>
      <w:r w:rsidRPr="00D601E1">
        <w:rPr>
          <w:rFonts w:ascii="Verdana" w:eastAsia="Times New Roman" w:hAnsi="Verdana" w:cs="Times New Roman"/>
          <w:color w:val="000000"/>
          <w:lang w:eastAsia="en-PH"/>
        </w:rPr>
        <w:lastRenderedPageBreak/>
        <w:t>should be awarded to the victim.</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2"/>
      </w:r>
      <w:r w:rsidRPr="00D601E1">
        <w:rPr>
          <w:rFonts w:ascii="Verdana" w:eastAsia="Times New Roman" w:hAnsi="Verdana" w:cs="Times New Roman"/>
          <w:color w:val="FF0000"/>
          <w:vertAlign w:val="superscript"/>
          <w:lang w:eastAsia="en-PH"/>
        </w:rPr>
        <w:t>]</w:t>
      </w:r>
      <w:r w:rsidRPr="00D601E1">
        <w:rPr>
          <w:rFonts w:ascii="Verdana" w:eastAsia="Times New Roman" w:hAnsi="Verdana" w:cs="Times New Roman"/>
          <w:color w:val="000000"/>
          <w:lang w:eastAsia="en-PH"/>
        </w:rPr>
        <w:t> The award to her of P50</w:t>
      </w:r>
      <w:proofErr w:type="gramStart"/>
      <w:r w:rsidRPr="00D601E1">
        <w:rPr>
          <w:rFonts w:ascii="Verdana" w:eastAsia="Times New Roman" w:hAnsi="Verdana" w:cs="Times New Roman"/>
          <w:color w:val="000000"/>
          <w:lang w:eastAsia="en-PH"/>
        </w:rPr>
        <w:t>,000.00</w:t>
      </w:r>
      <w:proofErr w:type="gramEnd"/>
      <w:r w:rsidRPr="00D601E1">
        <w:rPr>
          <w:rFonts w:ascii="Verdana" w:eastAsia="Times New Roman" w:hAnsi="Verdana" w:cs="Times New Roman"/>
          <w:color w:val="000000"/>
          <w:lang w:eastAsia="en-PH"/>
        </w:rPr>
        <w:t xml:space="preserve"> as moral damages should also be affirmed.</w:t>
      </w:r>
      <w:r w:rsidRPr="00D601E1">
        <w:rPr>
          <w:rFonts w:ascii="Verdana" w:eastAsia="Times New Roman" w:hAnsi="Verdana" w:cs="Times New Roman"/>
          <w:color w:val="FF0000"/>
          <w:vertAlign w:val="superscript"/>
          <w:lang w:eastAsia="en-PH"/>
        </w:rPr>
        <w:t xml:space="preserve"> </w:t>
      </w:r>
      <w:r>
        <w:rPr>
          <w:rFonts w:ascii="Verdana" w:eastAsia="Times New Roman" w:hAnsi="Verdana" w:cs="Times New Roman"/>
          <w:color w:val="FF0000"/>
          <w:vertAlign w:val="superscript"/>
          <w:lang w:eastAsia="en-PH"/>
        </w:rPr>
        <w:t>[</w:t>
      </w:r>
      <w:r>
        <w:rPr>
          <w:rStyle w:val="FootnoteReference"/>
          <w:rFonts w:ascii="Verdana" w:eastAsia="Times New Roman" w:hAnsi="Verdana" w:cs="Times New Roman"/>
          <w:color w:val="FF0000"/>
          <w:lang w:eastAsia="en-PH"/>
        </w:rPr>
        <w:footnoteReference w:id="23"/>
      </w:r>
      <w:proofErr w:type="gramStart"/>
      <w:r w:rsidRPr="00D601E1">
        <w:rPr>
          <w:rFonts w:ascii="Verdana" w:eastAsia="Times New Roman" w:hAnsi="Verdana" w:cs="Times New Roman"/>
          <w:color w:val="FF0000"/>
          <w:vertAlign w:val="superscript"/>
          <w:lang w:eastAsia="en-PH"/>
        </w:rPr>
        <w:t>]</w:t>
      </w:r>
      <w:proofErr w:type="gramEnd"/>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r>
      <w:r w:rsidRPr="00D601E1">
        <w:rPr>
          <w:rFonts w:ascii="Verdana" w:eastAsia="Times New Roman" w:hAnsi="Verdana" w:cs="Times New Roman"/>
          <w:b/>
          <w:bCs/>
          <w:color w:val="000000"/>
          <w:lang w:eastAsia="en-PH"/>
        </w:rPr>
        <w:t>WHEREFORE</w:t>
      </w:r>
      <w:r w:rsidRPr="00D601E1">
        <w:rPr>
          <w:rFonts w:ascii="Verdana" w:eastAsia="Times New Roman" w:hAnsi="Verdana" w:cs="Times New Roman"/>
          <w:color w:val="000000"/>
          <w:lang w:eastAsia="en-PH"/>
        </w:rPr>
        <w:t>, the appeal is hereby </w:t>
      </w:r>
      <w:r w:rsidRPr="00D601E1">
        <w:rPr>
          <w:rFonts w:ascii="Verdana" w:eastAsia="Times New Roman" w:hAnsi="Verdana" w:cs="Times New Roman"/>
          <w:b/>
          <w:bCs/>
          <w:color w:val="000000"/>
          <w:lang w:eastAsia="en-PH"/>
        </w:rPr>
        <w:t>DENIED</w:t>
      </w:r>
      <w:r w:rsidRPr="00D601E1">
        <w:rPr>
          <w:rFonts w:ascii="Verdana" w:eastAsia="Times New Roman" w:hAnsi="Verdana" w:cs="Times New Roman"/>
          <w:color w:val="000000"/>
          <w:lang w:eastAsia="en-PH"/>
        </w:rPr>
        <w:t>. The decision appealed from is </w:t>
      </w:r>
      <w:r w:rsidRPr="00D601E1">
        <w:rPr>
          <w:rFonts w:ascii="Verdana" w:eastAsia="Times New Roman" w:hAnsi="Verdana" w:cs="Times New Roman"/>
          <w:b/>
          <w:bCs/>
          <w:color w:val="000000"/>
          <w:lang w:eastAsia="en-PH"/>
        </w:rPr>
        <w:t>AFFIRMED</w:t>
      </w:r>
      <w:r w:rsidRPr="00D601E1">
        <w:rPr>
          <w:rFonts w:ascii="Verdana" w:eastAsia="Times New Roman" w:hAnsi="Verdana" w:cs="Times New Roman"/>
          <w:color w:val="000000"/>
          <w:lang w:eastAsia="en-PH"/>
        </w:rPr>
        <w:t> with </w:t>
      </w:r>
      <w:r w:rsidRPr="00D601E1">
        <w:rPr>
          <w:rFonts w:ascii="Verdana" w:eastAsia="Times New Roman" w:hAnsi="Verdana" w:cs="Times New Roman"/>
          <w:b/>
          <w:bCs/>
          <w:color w:val="000000"/>
          <w:lang w:eastAsia="en-PH"/>
        </w:rPr>
        <w:t>MODIFICATIONS</w:t>
      </w:r>
      <w:r w:rsidRPr="00D601E1">
        <w:rPr>
          <w:rFonts w:ascii="Verdana" w:eastAsia="Times New Roman" w:hAnsi="Verdana" w:cs="Times New Roman"/>
          <w:color w:val="000000"/>
          <w:lang w:eastAsia="en-PH"/>
        </w:rPr>
        <w:t> as to damages. Appellant MARLON LERIO is found guilty beyond reasonable doubt of statutory rape and sentenced to suffer the penalty of </w:t>
      </w:r>
      <w:r w:rsidRPr="00D601E1">
        <w:rPr>
          <w:rFonts w:ascii="Verdana" w:eastAsia="Times New Roman" w:hAnsi="Verdana" w:cs="Times New Roman"/>
          <w:i/>
          <w:iCs/>
          <w:color w:val="000000"/>
          <w:lang w:eastAsia="en-PH"/>
        </w:rPr>
        <w:t xml:space="preserve">reclusion </w:t>
      </w:r>
      <w:proofErr w:type="spellStart"/>
      <w:r w:rsidRPr="00D601E1">
        <w:rPr>
          <w:rFonts w:ascii="Verdana" w:eastAsia="Times New Roman" w:hAnsi="Verdana" w:cs="Times New Roman"/>
          <w:i/>
          <w:iCs/>
          <w:color w:val="000000"/>
          <w:lang w:eastAsia="en-PH"/>
        </w:rPr>
        <w:t>perpetua</w:t>
      </w:r>
      <w:proofErr w:type="spellEnd"/>
      <w:r w:rsidRPr="00D601E1">
        <w:rPr>
          <w:rFonts w:ascii="Verdana" w:eastAsia="Times New Roman" w:hAnsi="Verdana" w:cs="Times New Roman"/>
          <w:color w:val="000000"/>
          <w:lang w:eastAsia="en-PH"/>
        </w:rPr>
        <w:t>. He is also ordered to pay the victim the amount of P50</w:t>
      </w:r>
      <w:proofErr w:type="gramStart"/>
      <w:r w:rsidRPr="00D601E1">
        <w:rPr>
          <w:rFonts w:ascii="Verdana" w:eastAsia="Times New Roman" w:hAnsi="Verdana" w:cs="Times New Roman"/>
          <w:color w:val="000000"/>
          <w:lang w:eastAsia="en-PH"/>
        </w:rPr>
        <w:t>,000.00</w:t>
      </w:r>
      <w:proofErr w:type="gramEnd"/>
      <w:r w:rsidRPr="00D601E1">
        <w:rPr>
          <w:rFonts w:ascii="Verdana" w:eastAsia="Times New Roman" w:hAnsi="Verdana" w:cs="Times New Roman"/>
          <w:color w:val="000000"/>
          <w:lang w:eastAsia="en-PH"/>
        </w:rPr>
        <w:t xml:space="preserve"> as indemnity and P50,000.00 as moral damages. </w:t>
      </w:r>
      <w:proofErr w:type="gramStart"/>
      <w:r w:rsidRPr="00D601E1">
        <w:rPr>
          <w:rFonts w:ascii="Verdana" w:eastAsia="Times New Roman" w:hAnsi="Verdana" w:cs="Times New Roman"/>
          <w:color w:val="000000"/>
          <w:lang w:eastAsia="en-PH"/>
        </w:rPr>
        <w:t>Costs against appellant.</w:t>
      </w:r>
      <w:proofErr w:type="gramEnd"/>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r>
      <w:proofErr w:type="gramStart"/>
      <w:r w:rsidRPr="00D601E1">
        <w:rPr>
          <w:rFonts w:ascii="Verdana" w:eastAsia="Times New Roman" w:hAnsi="Verdana" w:cs="Times New Roman"/>
          <w:b/>
          <w:bCs/>
          <w:color w:val="000000"/>
          <w:lang w:eastAsia="en-PH"/>
        </w:rPr>
        <w:t>SO ORDERED.</w:t>
      </w:r>
      <w:proofErr w:type="gramEnd"/>
      <w:r w:rsidRPr="00D601E1">
        <w:rPr>
          <w:rFonts w:ascii="Verdana" w:eastAsia="Times New Roman" w:hAnsi="Verdana" w:cs="Times New Roman"/>
          <w:color w:val="000000"/>
          <w:lang w:eastAsia="en-PH"/>
        </w:rPr>
        <w:br/>
      </w:r>
      <w:r w:rsidRPr="00D601E1">
        <w:rPr>
          <w:rFonts w:ascii="Verdana" w:eastAsia="Times New Roman" w:hAnsi="Verdana" w:cs="Times New Roman"/>
          <w:color w:val="000000"/>
          <w:lang w:eastAsia="en-PH"/>
        </w:rPr>
        <w:br/>
      </w:r>
      <w:proofErr w:type="spellStart"/>
      <w:r w:rsidRPr="00D601E1">
        <w:rPr>
          <w:rFonts w:ascii="Verdana" w:eastAsia="Times New Roman" w:hAnsi="Verdana" w:cs="Times New Roman"/>
          <w:i/>
          <w:iCs/>
          <w:color w:val="000000"/>
          <w:lang w:eastAsia="en-PH"/>
        </w:rPr>
        <w:t>Bellosillo</w:t>
      </w:r>
      <w:proofErr w:type="spellEnd"/>
      <w:r w:rsidRPr="00D601E1">
        <w:rPr>
          <w:rFonts w:ascii="Verdana" w:eastAsia="Times New Roman" w:hAnsi="Verdana" w:cs="Times New Roman"/>
          <w:i/>
          <w:iCs/>
          <w:color w:val="000000"/>
          <w:lang w:eastAsia="en-PH"/>
        </w:rPr>
        <w:t>, (Chairman), Mendoza, Buena,</w:t>
      </w:r>
      <w:r w:rsidRPr="00D601E1">
        <w:rPr>
          <w:rFonts w:ascii="Verdana" w:eastAsia="Times New Roman" w:hAnsi="Verdana" w:cs="Times New Roman"/>
          <w:color w:val="000000"/>
          <w:lang w:eastAsia="en-PH"/>
        </w:rPr>
        <w:t> and </w:t>
      </w:r>
      <w:r w:rsidRPr="00D601E1">
        <w:rPr>
          <w:rFonts w:ascii="Verdana" w:eastAsia="Times New Roman" w:hAnsi="Verdana" w:cs="Times New Roman"/>
          <w:i/>
          <w:iCs/>
          <w:color w:val="000000"/>
          <w:lang w:eastAsia="en-PH"/>
        </w:rPr>
        <w:t xml:space="preserve">De Leon, Jr., </w:t>
      </w:r>
      <w:proofErr w:type="gramStart"/>
      <w:r w:rsidRPr="00D601E1">
        <w:rPr>
          <w:rFonts w:ascii="Verdana" w:eastAsia="Times New Roman" w:hAnsi="Verdana" w:cs="Times New Roman"/>
          <w:i/>
          <w:iCs/>
          <w:color w:val="000000"/>
          <w:lang w:eastAsia="en-PH"/>
        </w:rPr>
        <w:t>JJ.,</w:t>
      </w:r>
      <w:proofErr w:type="gramEnd"/>
      <w:r w:rsidRPr="00D601E1">
        <w:rPr>
          <w:rFonts w:ascii="Verdana" w:eastAsia="Times New Roman" w:hAnsi="Verdana" w:cs="Times New Roman"/>
          <w:color w:val="000000"/>
          <w:lang w:eastAsia="en-PH"/>
        </w:rPr>
        <w:t> concur.</w:t>
      </w:r>
      <w:r w:rsidRPr="00D601E1">
        <w:rPr>
          <w:rFonts w:ascii="Verdana" w:eastAsia="Times New Roman" w:hAnsi="Verdana" w:cs="Times New Roman"/>
          <w:color w:val="000000"/>
          <w:lang w:eastAsia="en-PH"/>
        </w:rPr>
        <w:br/>
      </w:r>
    </w:p>
    <w:p w:rsidR="00D601E1" w:rsidRPr="00D601E1" w:rsidRDefault="00D601E1" w:rsidP="00D601E1">
      <w:pPr>
        <w:spacing w:after="0" w:line="240" w:lineRule="auto"/>
        <w:rPr>
          <w:rFonts w:ascii="Verdana" w:eastAsia="Times New Roman" w:hAnsi="Verdana" w:cs="Times New Roman"/>
          <w:color w:val="000000"/>
          <w:lang w:eastAsia="en-PH"/>
        </w:rPr>
      </w:pPr>
      <w:r w:rsidRPr="00D601E1">
        <w:rPr>
          <w:rFonts w:ascii="Verdana" w:eastAsia="Times New Roman" w:hAnsi="Verdana" w:cs="Times New Roman"/>
          <w:color w:val="000000"/>
          <w:lang w:eastAsia="en-PH"/>
        </w:rPr>
        <w:pict>
          <v:rect id="_x0000_i1025" style="width:280.8pt;height:.75pt" o:hrpct="600" o:hrstd="t" o:hrnoshade="t" o:hr="t" fillcolor="#a0a0a0" stroked="f"/>
        </w:pict>
      </w:r>
    </w:p>
    <w:p w:rsidR="00D601E1" w:rsidRPr="00D601E1" w:rsidRDefault="00D601E1" w:rsidP="00D601E1">
      <w:pPr>
        <w:spacing w:before="300" w:after="0" w:line="240" w:lineRule="auto"/>
        <w:jc w:val="center"/>
        <w:rPr>
          <w:rFonts w:ascii="Verdana" w:eastAsia="Times New Roman" w:hAnsi="Verdana" w:cs="Times New Roman"/>
          <w:color w:val="000000"/>
          <w:lang w:eastAsia="en-PH"/>
        </w:rPr>
      </w:pPr>
      <w:r w:rsidRPr="00D601E1">
        <w:rPr>
          <w:rFonts w:ascii="Verdana" w:eastAsia="Times New Roman" w:hAnsi="Verdana" w:cs="Times New Roman"/>
          <w:color w:val="000000"/>
          <w:lang w:eastAsia="en-PH"/>
        </w:rPr>
        <w:t> </w:t>
      </w:r>
      <w:r w:rsidRPr="00D601E1">
        <w:rPr>
          <w:rFonts w:ascii="Verdana" w:eastAsia="Times New Roman" w:hAnsi="Verdana" w:cs="Times New Roman"/>
          <w:color w:val="666666"/>
          <w:sz w:val="15"/>
          <w:szCs w:val="15"/>
          <w:lang w:eastAsia="en-PH"/>
        </w:rPr>
        <w:br/>
        <w:t>Source: Supreme Court E-Library</w:t>
      </w:r>
      <w:r w:rsidRPr="00D601E1">
        <w:rPr>
          <w:rFonts w:ascii="Verdana" w:eastAsia="Times New Roman" w:hAnsi="Verdana" w:cs="Times New Roman"/>
          <w:color w:val="666666"/>
          <w:sz w:val="15"/>
          <w:szCs w:val="15"/>
          <w:lang w:eastAsia="en-PH"/>
        </w:rPr>
        <w:br/>
      </w:r>
    </w:p>
    <w:p w:rsidR="00E13432" w:rsidRDefault="00E13432"/>
    <w:sectPr w:rsidR="00E13432" w:rsidSect="00D601E1">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179B" w:rsidRDefault="0077179B" w:rsidP="00D601E1">
      <w:pPr>
        <w:spacing w:after="0" w:line="240" w:lineRule="auto"/>
      </w:pPr>
      <w:r>
        <w:separator/>
      </w:r>
    </w:p>
  </w:endnote>
  <w:endnote w:type="continuationSeparator" w:id="0">
    <w:p w:rsidR="0077179B" w:rsidRDefault="0077179B" w:rsidP="00D601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179B" w:rsidRDefault="0077179B" w:rsidP="00D601E1">
      <w:pPr>
        <w:spacing w:after="0" w:line="240" w:lineRule="auto"/>
      </w:pPr>
      <w:r>
        <w:separator/>
      </w:r>
    </w:p>
  </w:footnote>
  <w:footnote w:type="continuationSeparator" w:id="0">
    <w:p w:rsidR="0077179B" w:rsidRDefault="0077179B" w:rsidP="00D601E1">
      <w:pPr>
        <w:spacing w:after="0" w:line="240" w:lineRule="auto"/>
      </w:pPr>
      <w:r>
        <w:continuationSeparator/>
      </w:r>
    </w:p>
  </w:footnote>
  <w:footnote w:id="1">
    <w:p w:rsidR="00D601E1" w:rsidRDefault="00D601E1">
      <w:pPr>
        <w:pStyle w:val="FootnoteText"/>
      </w:pPr>
      <w:r w:rsidRPr="00D601E1">
        <w:rPr>
          <w:rStyle w:val="FootnoteReference"/>
          <w:color w:val="FF0000"/>
        </w:rPr>
        <w:footnoteRef/>
      </w:r>
      <w:r>
        <w:t xml:space="preserve"> </w:t>
      </w:r>
      <w:r w:rsidR="00776159" w:rsidRPr="00776159">
        <w:t>The Information and Decision did not indicate his middle name.</w:t>
      </w:r>
    </w:p>
  </w:footnote>
  <w:footnote w:id="2">
    <w:p w:rsidR="00D601E1" w:rsidRDefault="00D601E1" w:rsidP="00D601E1">
      <w:pPr>
        <w:pStyle w:val="FootnoteText"/>
      </w:pPr>
      <w:r w:rsidRPr="00D601E1">
        <w:rPr>
          <w:rStyle w:val="FootnoteReference"/>
          <w:color w:val="FF0000"/>
        </w:rPr>
        <w:footnoteRef/>
      </w:r>
      <w:r>
        <w:t xml:space="preserve"> </w:t>
      </w:r>
      <w:r w:rsidR="00776159" w:rsidRPr="00776159">
        <w:t>Rollo, pp. 95-97.</w:t>
      </w:r>
    </w:p>
  </w:footnote>
  <w:footnote w:id="3">
    <w:p w:rsidR="00D601E1" w:rsidRDefault="00D601E1" w:rsidP="00D601E1">
      <w:pPr>
        <w:pStyle w:val="FootnoteText"/>
      </w:pPr>
      <w:r w:rsidRPr="00D601E1">
        <w:rPr>
          <w:rStyle w:val="FootnoteReference"/>
          <w:color w:val="FF0000"/>
        </w:rPr>
        <w:footnoteRef/>
      </w:r>
      <w:r>
        <w:t xml:space="preserve"> </w:t>
      </w:r>
      <w:r w:rsidR="00776159" w:rsidRPr="00776159">
        <w:t>Records, p. 1.</w:t>
      </w:r>
    </w:p>
  </w:footnote>
  <w:footnote w:id="4">
    <w:p w:rsidR="00D601E1" w:rsidRDefault="00D601E1" w:rsidP="00D601E1">
      <w:pPr>
        <w:pStyle w:val="FootnoteText"/>
      </w:pPr>
      <w:r w:rsidRPr="00D601E1">
        <w:rPr>
          <w:rStyle w:val="FootnoteReference"/>
          <w:color w:val="FF0000"/>
        </w:rPr>
        <w:footnoteRef/>
      </w:r>
      <w:r>
        <w:t xml:space="preserve"> </w:t>
      </w:r>
      <w:proofErr w:type="gramStart"/>
      <w:r w:rsidR="00776159" w:rsidRPr="00776159">
        <w:t>Id., at 54.</w:t>
      </w:r>
      <w:proofErr w:type="gramEnd"/>
    </w:p>
  </w:footnote>
  <w:footnote w:id="5">
    <w:p w:rsidR="00D601E1" w:rsidRDefault="00D601E1" w:rsidP="00D601E1">
      <w:pPr>
        <w:pStyle w:val="FootnoteText"/>
      </w:pPr>
      <w:r w:rsidRPr="00D601E1">
        <w:rPr>
          <w:rStyle w:val="FootnoteReference"/>
          <w:color w:val="FF0000"/>
        </w:rPr>
        <w:footnoteRef/>
      </w:r>
      <w:r>
        <w:t xml:space="preserve"> </w:t>
      </w:r>
      <w:r w:rsidR="00776159" w:rsidRPr="00776159">
        <w:t>TSN, April 5, 1994, pp. 2-20.</w:t>
      </w:r>
    </w:p>
  </w:footnote>
  <w:footnote w:id="6">
    <w:p w:rsidR="00D601E1" w:rsidRDefault="00D601E1" w:rsidP="00D601E1">
      <w:pPr>
        <w:pStyle w:val="FootnoteText"/>
      </w:pPr>
      <w:r w:rsidRPr="00D601E1">
        <w:rPr>
          <w:rStyle w:val="FootnoteReference"/>
          <w:color w:val="FF0000"/>
        </w:rPr>
        <w:footnoteRef/>
      </w:r>
      <w:r>
        <w:t xml:space="preserve"> </w:t>
      </w:r>
      <w:r w:rsidR="00776159" w:rsidRPr="00776159">
        <w:t>Records, pp. 173-191.</w:t>
      </w:r>
    </w:p>
  </w:footnote>
  <w:footnote w:id="7">
    <w:p w:rsidR="00D601E1" w:rsidRDefault="00D601E1" w:rsidP="00D601E1">
      <w:pPr>
        <w:pStyle w:val="FootnoteText"/>
      </w:pPr>
      <w:r w:rsidRPr="00D601E1">
        <w:rPr>
          <w:rStyle w:val="FootnoteReference"/>
          <w:color w:val="FF0000"/>
        </w:rPr>
        <w:footnoteRef/>
      </w:r>
      <w:r>
        <w:t xml:space="preserve"> </w:t>
      </w:r>
      <w:r w:rsidR="00776159" w:rsidRPr="00776159">
        <w:t>Rollo, p. 46.</w:t>
      </w:r>
    </w:p>
  </w:footnote>
  <w:footnote w:id="8">
    <w:p w:rsidR="00D601E1" w:rsidRDefault="00D601E1" w:rsidP="00D601E1">
      <w:pPr>
        <w:pStyle w:val="FootnoteText"/>
      </w:pPr>
      <w:r w:rsidRPr="00D601E1">
        <w:rPr>
          <w:rStyle w:val="FootnoteReference"/>
          <w:color w:val="FF0000"/>
        </w:rPr>
        <w:footnoteRef/>
      </w:r>
      <w:r>
        <w:t xml:space="preserve"> </w:t>
      </w:r>
      <w:proofErr w:type="gramStart"/>
      <w:r w:rsidR="00776159" w:rsidRPr="00776159">
        <w:t xml:space="preserve">People v. </w:t>
      </w:r>
      <w:proofErr w:type="spellStart"/>
      <w:r w:rsidR="00776159" w:rsidRPr="00776159">
        <w:t>Vergel</w:t>
      </w:r>
      <w:proofErr w:type="spellEnd"/>
      <w:r w:rsidR="00776159" w:rsidRPr="00776159">
        <w:t>, G.R.</w:t>
      </w:r>
      <w:proofErr w:type="gramEnd"/>
      <w:r w:rsidR="00776159" w:rsidRPr="00776159">
        <w:t xml:space="preserve"> No, 128813, October 4, 1999, p. 1.</w:t>
      </w:r>
    </w:p>
  </w:footnote>
  <w:footnote w:id="9">
    <w:p w:rsidR="00D601E1" w:rsidRDefault="00D601E1" w:rsidP="00D601E1">
      <w:pPr>
        <w:pStyle w:val="FootnoteText"/>
      </w:pPr>
      <w:r w:rsidRPr="00D601E1">
        <w:rPr>
          <w:rStyle w:val="FootnoteReference"/>
          <w:color w:val="FF0000"/>
        </w:rPr>
        <w:footnoteRef/>
      </w:r>
      <w:r>
        <w:t xml:space="preserve"> </w:t>
      </w:r>
      <w:r w:rsidR="00776159" w:rsidRPr="00776159">
        <w:t>People v. Sugano, G.R. No. 127574, July 20, 1999, p. 8.</w:t>
      </w:r>
    </w:p>
  </w:footnote>
  <w:footnote w:id="10">
    <w:p w:rsidR="00D601E1" w:rsidRDefault="00D601E1" w:rsidP="00D601E1">
      <w:pPr>
        <w:pStyle w:val="FootnoteText"/>
      </w:pPr>
      <w:r w:rsidRPr="00D601E1">
        <w:rPr>
          <w:rStyle w:val="FootnoteReference"/>
          <w:color w:val="FF0000"/>
        </w:rPr>
        <w:footnoteRef/>
      </w:r>
      <w:r>
        <w:t xml:space="preserve"> </w:t>
      </w:r>
      <w:r w:rsidR="00776159" w:rsidRPr="00776159">
        <w:t>TSN, April 5, 1994, p. 9.</w:t>
      </w:r>
    </w:p>
  </w:footnote>
  <w:footnote w:id="11">
    <w:p w:rsidR="00D601E1" w:rsidRDefault="00D601E1" w:rsidP="00D601E1">
      <w:pPr>
        <w:pStyle w:val="FootnoteText"/>
      </w:pPr>
      <w:r w:rsidRPr="00D601E1">
        <w:rPr>
          <w:rStyle w:val="FootnoteReference"/>
          <w:color w:val="FF0000"/>
        </w:rPr>
        <w:footnoteRef/>
      </w:r>
      <w:r>
        <w:t xml:space="preserve"> </w:t>
      </w:r>
      <w:r w:rsidR="00776159" w:rsidRPr="00776159">
        <w:t xml:space="preserve">People v. </w:t>
      </w:r>
      <w:proofErr w:type="spellStart"/>
      <w:r w:rsidR="00776159" w:rsidRPr="00776159">
        <w:t>Cabebe</w:t>
      </w:r>
      <w:proofErr w:type="spellEnd"/>
      <w:r w:rsidR="00776159" w:rsidRPr="00776159">
        <w:t>, 290 SCRA 543, 554 (1998)</w:t>
      </w:r>
    </w:p>
  </w:footnote>
  <w:footnote w:id="12">
    <w:p w:rsidR="00D601E1" w:rsidRDefault="00D601E1" w:rsidP="00D601E1">
      <w:pPr>
        <w:pStyle w:val="FootnoteText"/>
      </w:pPr>
      <w:r w:rsidRPr="00D601E1">
        <w:rPr>
          <w:rStyle w:val="FootnoteReference"/>
          <w:color w:val="FF0000"/>
        </w:rPr>
        <w:footnoteRef/>
      </w:r>
      <w:r>
        <w:t xml:space="preserve"> </w:t>
      </w:r>
      <w:proofErr w:type="gramStart"/>
      <w:r w:rsidR="00776159" w:rsidRPr="00776159">
        <w:t xml:space="preserve">People v. </w:t>
      </w:r>
      <w:proofErr w:type="spellStart"/>
      <w:r w:rsidR="00776159" w:rsidRPr="00776159">
        <w:t>Lualhati</w:t>
      </w:r>
      <w:proofErr w:type="spellEnd"/>
      <w:r w:rsidR="00776159" w:rsidRPr="00776159">
        <w:t>, 171 SCRA 277, 283 (1989).</w:t>
      </w:r>
      <w:proofErr w:type="gramEnd"/>
    </w:p>
  </w:footnote>
  <w:footnote w:id="13">
    <w:p w:rsidR="00D601E1" w:rsidRDefault="00D601E1" w:rsidP="00D601E1">
      <w:pPr>
        <w:pStyle w:val="FootnoteText"/>
      </w:pPr>
      <w:r w:rsidRPr="00D601E1">
        <w:rPr>
          <w:rStyle w:val="FootnoteReference"/>
          <w:color w:val="FF0000"/>
        </w:rPr>
        <w:footnoteRef/>
      </w:r>
      <w:r>
        <w:t xml:space="preserve"> </w:t>
      </w:r>
      <w:r w:rsidRPr="00D601E1">
        <w:t>TSN, November 11, 1993, p. 6; TSN, January 20, 1994</w:t>
      </w:r>
      <w:proofErr w:type="gramStart"/>
      <w:r w:rsidRPr="00D601E1">
        <w:t>,43</w:t>
      </w:r>
      <w:proofErr w:type="gramEnd"/>
      <w:r w:rsidRPr="00D601E1">
        <w:t>; TSN, January 26, 1994, p. 3.</w:t>
      </w:r>
    </w:p>
  </w:footnote>
  <w:footnote w:id="14">
    <w:p w:rsidR="00D601E1" w:rsidRDefault="00D601E1" w:rsidP="00D601E1">
      <w:pPr>
        <w:pStyle w:val="FootnoteText"/>
      </w:pPr>
      <w:r w:rsidRPr="00D601E1">
        <w:rPr>
          <w:rStyle w:val="FootnoteReference"/>
          <w:color w:val="FF0000"/>
        </w:rPr>
        <w:footnoteRef/>
      </w:r>
      <w:r>
        <w:t xml:space="preserve"> </w:t>
      </w:r>
      <w:r w:rsidRPr="00D601E1">
        <w:t>TSN, November 11, 1993, p. 6.</w:t>
      </w:r>
    </w:p>
  </w:footnote>
  <w:footnote w:id="15">
    <w:p w:rsidR="00D601E1" w:rsidRDefault="00D601E1" w:rsidP="00D601E1">
      <w:pPr>
        <w:pStyle w:val="FootnoteText"/>
      </w:pPr>
      <w:r w:rsidRPr="00D601E1">
        <w:rPr>
          <w:rStyle w:val="FootnoteReference"/>
          <w:color w:val="FF0000"/>
        </w:rPr>
        <w:footnoteRef/>
      </w:r>
      <w:r>
        <w:t xml:space="preserve"> </w:t>
      </w:r>
      <w:r w:rsidR="00776159" w:rsidRPr="00776159">
        <w:t>Ibid.</w:t>
      </w:r>
    </w:p>
  </w:footnote>
  <w:footnote w:id="16">
    <w:p w:rsidR="00D601E1" w:rsidRDefault="00D601E1" w:rsidP="00D601E1">
      <w:pPr>
        <w:pStyle w:val="FootnoteText"/>
      </w:pPr>
      <w:r w:rsidRPr="00D601E1">
        <w:rPr>
          <w:rStyle w:val="FootnoteReference"/>
          <w:color w:val="FF0000"/>
        </w:rPr>
        <w:footnoteRef/>
      </w:r>
      <w:r>
        <w:t xml:space="preserve"> </w:t>
      </w:r>
      <w:r w:rsidR="00776159" w:rsidRPr="00776159">
        <w:t xml:space="preserve">People v. </w:t>
      </w:r>
      <w:proofErr w:type="spellStart"/>
      <w:r w:rsidR="00776159" w:rsidRPr="00776159">
        <w:t>Tolentino</w:t>
      </w:r>
      <w:proofErr w:type="spellEnd"/>
      <w:r w:rsidR="00776159" w:rsidRPr="00776159">
        <w:t xml:space="preserve">, G.R. No. 130514, June 17, 1999, p. 4; People v. </w:t>
      </w:r>
      <w:proofErr w:type="spellStart"/>
      <w:r w:rsidR="00776159" w:rsidRPr="00776159">
        <w:t>Quiñanola</w:t>
      </w:r>
      <w:proofErr w:type="spellEnd"/>
      <w:r w:rsidR="00776159" w:rsidRPr="00776159">
        <w:t xml:space="preserve">, </w:t>
      </w:r>
      <w:proofErr w:type="spellStart"/>
      <w:r w:rsidR="00776159" w:rsidRPr="00776159">
        <w:t>G.R.No</w:t>
      </w:r>
      <w:proofErr w:type="spellEnd"/>
      <w:r w:rsidR="00776159" w:rsidRPr="00776159">
        <w:t xml:space="preserve">. 126148, May 5,1999, p. 20; People v. Ayo, G.R. No. 123540, March 30,1999, p. 15; People v. </w:t>
      </w:r>
      <w:proofErr w:type="spellStart"/>
      <w:r w:rsidR="00776159" w:rsidRPr="00776159">
        <w:t>Almaden</w:t>
      </w:r>
      <w:proofErr w:type="spellEnd"/>
      <w:r w:rsidR="00776159" w:rsidRPr="00776159">
        <w:t xml:space="preserve">, G.R. No.112088, March 25, 1999, p. 8, People v. Marcelo, G.R. No. 126714, March 22, 1999, p. 12; People v. de la Cuesta, G.R. No. 126134, March 2, 1999, p. 7; People v. </w:t>
      </w:r>
      <w:proofErr w:type="spellStart"/>
      <w:r w:rsidR="00776159" w:rsidRPr="00776159">
        <w:t>Sagun</w:t>
      </w:r>
      <w:proofErr w:type="spellEnd"/>
      <w:r w:rsidR="00776159" w:rsidRPr="00776159">
        <w:t>, G.R. No, 110554, February 19, 1999, p. 10.</w:t>
      </w:r>
    </w:p>
  </w:footnote>
  <w:footnote w:id="17">
    <w:p w:rsidR="00D601E1" w:rsidRDefault="00D601E1" w:rsidP="00D601E1">
      <w:pPr>
        <w:pStyle w:val="FootnoteText"/>
      </w:pPr>
      <w:r w:rsidRPr="00D601E1">
        <w:rPr>
          <w:rStyle w:val="FootnoteReference"/>
          <w:color w:val="FF0000"/>
        </w:rPr>
        <w:footnoteRef/>
      </w:r>
      <w:r>
        <w:t xml:space="preserve"> </w:t>
      </w:r>
      <w:r w:rsidR="00776159" w:rsidRPr="00776159">
        <w:t>People v. Venerable, 290 SCRA 15,26 (1998)</w:t>
      </w:r>
    </w:p>
  </w:footnote>
  <w:footnote w:id="18">
    <w:p w:rsidR="00D601E1" w:rsidRDefault="00D601E1" w:rsidP="00D601E1">
      <w:pPr>
        <w:pStyle w:val="FootnoteText"/>
      </w:pPr>
      <w:r w:rsidRPr="00D601E1">
        <w:rPr>
          <w:rStyle w:val="FootnoteReference"/>
          <w:color w:val="FF0000"/>
        </w:rPr>
        <w:footnoteRef/>
      </w:r>
      <w:r>
        <w:t xml:space="preserve"> </w:t>
      </w:r>
      <w:r w:rsidR="00776159" w:rsidRPr="00776159">
        <w:t xml:space="preserve">People v. </w:t>
      </w:r>
      <w:proofErr w:type="spellStart"/>
      <w:r w:rsidR="00776159" w:rsidRPr="00776159">
        <w:t>Brandares</w:t>
      </w:r>
      <w:proofErr w:type="spellEnd"/>
      <w:r w:rsidR="00776159" w:rsidRPr="00776159">
        <w:t xml:space="preserve">, G.R. No.130092, July 26, 1999, p. 6; People v. </w:t>
      </w:r>
      <w:proofErr w:type="spellStart"/>
      <w:r w:rsidR="00776159" w:rsidRPr="00776159">
        <w:t>Dela</w:t>
      </w:r>
      <w:proofErr w:type="spellEnd"/>
      <w:r w:rsidR="00776159" w:rsidRPr="00776159">
        <w:t xml:space="preserve"> Cuesta, G.R. No. 126134, March 2,1999, p. 13; People v. </w:t>
      </w:r>
      <w:proofErr w:type="spellStart"/>
      <w:r w:rsidR="00776159" w:rsidRPr="00776159">
        <w:t>Taneo</w:t>
      </w:r>
      <w:proofErr w:type="spellEnd"/>
      <w:r w:rsidR="00776159" w:rsidRPr="00776159">
        <w:t>, 284 SCRA 251, 268 (1998)</w:t>
      </w:r>
    </w:p>
  </w:footnote>
  <w:footnote w:id="19">
    <w:p w:rsidR="00D601E1" w:rsidRDefault="00D601E1" w:rsidP="00D601E1">
      <w:pPr>
        <w:pStyle w:val="FootnoteText"/>
      </w:pPr>
      <w:r w:rsidRPr="00D601E1">
        <w:rPr>
          <w:rStyle w:val="FootnoteReference"/>
          <w:color w:val="FF0000"/>
        </w:rPr>
        <w:footnoteRef/>
      </w:r>
      <w:r>
        <w:t xml:space="preserve"> </w:t>
      </w:r>
      <w:r w:rsidR="00776159" w:rsidRPr="00776159">
        <w:t xml:space="preserve"> Ibid.</w:t>
      </w:r>
    </w:p>
  </w:footnote>
  <w:footnote w:id="20">
    <w:p w:rsidR="00D601E1" w:rsidRDefault="00D601E1" w:rsidP="00D601E1">
      <w:pPr>
        <w:pStyle w:val="FootnoteText"/>
      </w:pPr>
      <w:r w:rsidRPr="00D601E1">
        <w:rPr>
          <w:rStyle w:val="FootnoteReference"/>
          <w:color w:val="FF0000"/>
        </w:rPr>
        <w:footnoteRef/>
      </w:r>
      <w:r>
        <w:t xml:space="preserve"> </w:t>
      </w:r>
      <w:r w:rsidR="00776159" w:rsidRPr="00776159">
        <w:t>TSN, February 1, 1994, pp. 3-8; Exhibit "F".</w:t>
      </w:r>
    </w:p>
  </w:footnote>
  <w:footnote w:id="21">
    <w:p w:rsidR="00D601E1" w:rsidRDefault="00D601E1" w:rsidP="00D601E1">
      <w:pPr>
        <w:pStyle w:val="FootnoteText"/>
      </w:pPr>
      <w:r w:rsidRPr="00D601E1">
        <w:rPr>
          <w:rStyle w:val="FootnoteReference"/>
          <w:color w:val="FF0000"/>
        </w:rPr>
        <w:footnoteRef/>
      </w:r>
      <w:r>
        <w:t xml:space="preserve"> </w:t>
      </w:r>
      <w:proofErr w:type="gramStart"/>
      <w:r w:rsidR="00776159" w:rsidRPr="00776159">
        <w:t>Now Article 266-A of the Revised Penal Code, as amended by Republic Act No. 8353, the Anti-Rape Law of 1997, which took effect on October 22, 1997.</w:t>
      </w:r>
      <w:proofErr w:type="gramEnd"/>
    </w:p>
  </w:footnote>
  <w:footnote w:id="22">
    <w:p w:rsidR="00D601E1" w:rsidRDefault="00D601E1" w:rsidP="00D601E1">
      <w:pPr>
        <w:pStyle w:val="FootnoteText"/>
      </w:pPr>
      <w:r w:rsidRPr="00D601E1">
        <w:rPr>
          <w:rStyle w:val="FootnoteReference"/>
          <w:color w:val="FF0000"/>
        </w:rPr>
        <w:footnoteRef/>
      </w:r>
      <w:r>
        <w:t xml:space="preserve"> </w:t>
      </w:r>
      <w:r w:rsidR="00776159" w:rsidRPr="00776159">
        <w:t>People v. de Guzman, 265 SCRA 228, 246 (1996)</w:t>
      </w:r>
    </w:p>
  </w:footnote>
  <w:footnote w:id="23">
    <w:p w:rsidR="00D601E1" w:rsidRDefault="00D601E1" w:rsidP="00D601E1">
      <w:pPr>
        <w:pStyle w:val="FootnoteText"/>
      </w:pPr>
      <w:r w:rsidRPr="00D601E1">
        <w:rPr>
          <w:rStyle w:val="FootnoteReference"/>
          <w:color w:val="FF0000"/>
        </w:rPr>
        <w:footnoteRef/>
      </w:r>
      <w:r>
        <w:t xml:space="preserve"> </w:t>
      </w:r>
      <w:r w:rsidR="00776159" w:rsidRPr="00776159">
        <w:t xml:space="preserve">People v. </w:t>
      </w:r>
      <w:proofErr w:type="spellStart"/>
      <w:r w:rsidR="00776159" w:rsidRPr="00776159">
        <w:t>Prades</w:t>
      </w:r>
      <w:proofErr w:type="spellEnd"/>
      <w:r w:rsidR="00776159" w:rsidRPr="00776159">
        <w:t>, 293 SCRA 411, 431 (1998)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F40CD7"/>
    <w:multiLevelType w:val="multilevel"/>
    <w:tmpl w:val="A3A43C4E"/>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01E1"/>
    <w:rsid w:val="005C2C64"/>
    <w:rsid w:val="0077179B"/>
    <w:rsid w:val="00776159"/>
    <w:rsid w:val="00841205"/>
    <w:rsid w:val="00D34D69"/>
    <w:rsid w:val="00D601E1"/>
    <w:rsid w:val="00E1343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601E1"/>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D601E1"/>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601E1"/>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D601E1"/>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D601E1"/>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D601E1"/>
    <w:rPr>
      <w:b/>
      <w:bCs/>
    </w:rPr>
  </w:style>
  <w:style w:type="paragraph" w:styleId="BalloonText">
    <w:name w:val="Balloon Text"/>
    <w:basedOn w:val="Normal"/>
    <w:link w:val="BalloonTextChar"/>
    <w:uiPriority w:val="99"/>
    <w:semiHidden/>
    <w:unhideWhenUsed/>
    <w:rsid w:val="00D601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01E1"/>
    <w:rPr>
      <w:rFonts w:ascii="Tahoma" w:hAnsi="Tahoma" w:cs="Tahoma"/>
      <w:sz w:val="16"/>
      <w:szCs w:val="16"/>
    </w:rPr>
  </w:style>
  <w:style w:type="paragraph" w:styleId="FootnoteText">
    <w:name w:val="footnote text"/>
    <w:basedOn w:val="Normal"/>
    <w:link w:val="FootnoteTextChar"/>
    <w:uiPriority w:val="99"/>
    <w:semiHidden/>
    <w:unhideWhenUsed/>
    <w:rsid w:val="00D601E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601E1"/>
    <w:rPr>
      <w:sz w:val="20"/>
      <w:szCs w:val="20"/>
    </w:rPr>
  </w:style>
  <w:style w:type="character" w:styleId="FootnoteReference">
    <w:name w:val="footnote reference"/>
    <w:basedOn w:val="DefaultParagraphFont"/>
    <w:uiPriority w:val="99"/>
    <w:semiHidden/>
    <w:unhideWhenUsed/>
    <w:rsid w:val="00D601E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601E1"/>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D601E1"/>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601E1"/>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D601E1"/>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D601E1"/>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D601E1"/>
    <w:rPr>
      <w:b/>
      <w:bCs/>
    </w:rPr>
  </w:style>
  <w:style w:type="paragraph" w:styleId="BalloonText">
    <w:name w:val="Balloon Text"/>
    <w:basedOn w:val="Normal"/>
    <w:link w:val="BalloonTextChar"/>
    <w:uiPriority w:val="99"/>
    <w:semiHidden/>
    <w:unhideWhenUsed/>
    <w:rsid w:val="00D601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01E1"/>
    <w:rPr>
      <w:rFonts w:ascii="Tahoma" w:hAnsi="Tahoma" w:cs="Tahoma"/>
      <w:sz w:val="16"/>
      <w:szCs w:val="16"/>
    </w:rPr>
  </w:style>
  <w:style w:type="paragraph" w:styleId="FootnoteText">
    <w:name w:val="footnote text"/>
    <w:basedOn w:val="Normal"/>
    <w:link w:val="FootnoteTextChar"/>
    <w:uiPriority w:val="99"/>
    <w:semiHidden/>
    <w:unhideWhenUsed/>
    <w:rsid w:val="00D601E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601E1"/>
    <w:rPr>
      <w:sz w:val="20"/>
      <w:szCs w:val="20"/>
    </w:rPr>
  </w:style>
  <w:style w:type="character" w:styleId="FootnoteReference">
    <w:name w:val="footnote reference"/>
    <w:basedOn w:val="DefaultParagraphFont"/>
    <w:uiPriority w:val="99"/>
    <w:semiHidden/>
    <w:unhideWhenUsed/>
    <w:rsid w:val="00D601E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1469739">
      <w:bodyDiv w:val="1"/>
      <w:marLeft w:val="0"/>
      <w:marRight w:val="0"/>
      <w:marTop w:val="0"/>
      <w:marBottom w:val="0"/>
      <w:divBdr>
        <w:top w:val="none" w:sz="0" w:space="0" w:color="auto"/>
        <w:left w:val="none" w:sz="0" w:space="0" w:color="auto"/>
        <w:bottom w:val="none" w:sz="0" w:space="0" w:color="auto"/>
        <w:right w:val="none" w:sz="0" w:space="0" w:color="auto"/>
      </w:divBdr>
      <w:divsChild>
        <w:div w:id="1984120529">
          <w:marLeft w:val="0"/>
          <w:marRight w:val="0"/>
          <w:marTop w:val="0"/>
          <w:marBottom w:val="0"/>
          <w:divBdr>
            <w:top w:val="none" w:sz="0" w:space="0" w:color="auto"/>
            <w:left w:val="none" w:sz="0" w:space="0" w:color="auto"/>
            <w:bottom w:val="none" w:sz="0" w:space="0" w:color="auto"/>
            <w:right w:val="none" w:sz="0" w:space="0" w:color="auto"/>
          </w:divBdr>
          <w:divsChild>
            <w:div w:id="207350020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5187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021899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12692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28D5B0-AC47-45A6-907A-FF5611147A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1945</Words>
  <Characters>11088</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2020-04-14T11:25:00Z</dcterms:created>
  <dcterms:modified xsi:type="dcterms:W3CDTF">2020-04-14T11:45:00Z</dcterms:modified>
</cp:coreProperties>
</file>