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3CD1" w:rsidRPr="00F111D4" w:rsidRDefault="009B3CD1" w:rsidP="009B3CD1">
      <w:pPr>
        <w:shd w:val="clear" w:color="auto" w:fill="FFFFFF"/>
        <w:spacing w:after="0" w:line="240" w:lineRule="auto"/>
        <w:jc w:val="center"/>
        <w:rPr>
          <w:rFonts w:ascii="Verdana" w:eastAsia="Times New Roman" w:hAnsi="Verdana" w:cs="Times New Roman"/>
          <w:b/>
          <w:bCs/>
          <w:color w:val="333333"/>
          <w:sz w:val="24"/>
          <w:szCs w:val="24"/>
          <w:lang w:eastAsia="en-PH"/>
        </w:rPr>
      </w:pPr>
      <w:proofErr w:type="gramStart"/>
      <w:r w:rsidRPr="00F111D4">
        <w:rPr>
          <w:rFonts w:ascii="Verdana" w:eastAsia="Times New Roman" w:hAnsi="Verdana" w:cs="Times New Roman"/>
          <w:b/>
          <w:bCs/>
          <w:color w:val="333333"/>
          <w:sz w:val="24"/>
          <w:szCs w:val="24"/>
          <w:lang w:eastAsia="en-PH"/>
        </w:rPr>
        <w:t xml:space="preserve">Rattan Art and Decorations, Inc. </w:t>
      </w:r>
      <w:proofErr w:type="spellStart"/>
      <w:r w:rsidRPr="00F111D4">
        <w:rPr>
          <w:rFonts w:ascii="Verdana" w:eastAsia="Times New Roman" w:hAnsi="Verdana" w:cs="Times New Roman"/>
          <w:b/>
          <w:bCs/>
          <w:color w:val="333333"/>
          <w:sz w:val="24"/>
          <w:szCs w:val="24"/>
          <w:lang w:eastAsia="en-PH"/>
        </w:rPr>
        <w:t>vs</w:t>
      </w:r>
      <w:proofErr w:type="spellEnd"/>
      <w:r w:rsidRPr="00F111D4">
        <w:rPr>
          <w:rFonts w:ascii="Verdana" w:eastAsia="Times New Roman" w:hAnsi="Verdana" w:cs="Times New Roman"/>
          <w:b/>
          <w:bCs/>
          <w:color w:val="333333"/>
          <w:sz w:val="24"/>
          <w:szCs w:val="24"/>
          <w:lang w:eastAsia="en-PH"/>
        </w:rPr>
        <w:t xml:space="preserve"> Commissioner of Internal Revenue, et.al.</w:t>
      </w:r>
      <w:proofErr w:type="gramEnd"/>
    </w:p>
    <w:p w:rsidR="009B3CD1" w:rsidRPr="00F111D4" w:rsidRDefault="009B3CD1" w:rsidP="009B3CD1">
      <w:pPr>
        <w:shd w:val="clear" w:color="auto" w:fill="FFFFFF"/>
        <w:spacing w:after="0" w:line="240" w:lineRule="auto"/>
        <w:jc w:val="center"/>
        <w:rPr>
          <w:rFonts w:ascii="Verdana" w:eastAsia="Times New Roman" w:hAnsi="Verdana" w:cs="Times New Roman"/>
          <w:b/>
          <w:bCs/>
          <w:color w:val="333333"/>
          <w:sz w:val="24"/>
          <w:szCs w:val="24"/>
          <w:lang w:eastAsia="en-PH"/>
        </w:rPr>
      </w:pPr>
      <w:proofErr w:type="gramStart"/>
      <w:r w:rsidRPr="00F111D4">
        <w:rPr>
          <w:rFonts w:ascii="Verdana" w:eastAsia="Times New Roman" w:hAnsi="Verdana" w:cs="Times New Roman"/>
          <w:b/>
          <w:bCs/>
          <w:color w:val="333333"/>
          <w:sz w:val="24"/>
          <w:szCs w:val="24"/>
          <w:lang w:eastAsia="en-PH"/>
        </w:rPr>
        <w:t>G.R. No.</w:t>
      </w:r>
      <w:proofErr w:type="gramEnd"/>
      <w:r w:rsidRPr="00F111D4">
        <w:rPr>
          <w:rFonts w:ascii="Verdana" w:eastAsia="Times New Roman" w:hAnsi="Verdana" w:cs="Times New Roman"/>
          <w:b/>
          <w:bCs/>
          <w:color w:val="333333"/>
          <w:sz w:val="24"/>
          <w:szCs w:val="24"/>
          <w:lang w:eastAsia="en-PH"/>
        </w:rPr>
        <w:t xml:space="preserve"> L-17744 April 30, 1965</w:t>
      </w:r>
    </w:p>
    <w:p w:rsidR="009B3CD1" w:rsidRPr="009B3CD1" w:rsidRDefault="009B3CD1" w:rsidP="009B3CD1">
      <w:pPr>
        <w:shd w:val="clear" w:color="auto" w:fill="FFFFFF"/>
        <w:spacing w:after="0" w:line="240" w:lineRule="auto"/>
        <w:rPr>
          <w:rFonts w:ascii="Verdana" w:eastAsia="Times New Roman" w:hAnsi="Verdana" w:cs="Times New Roman"/>
          <w:bCs/>
          <w:color w:val="333333"/>
          <w:sz w:val="20"/>
          <w:szCs w:val="20"/>
          <w:lang w:eastAsia="en-PH"/>
        </w:rPr>
      </w:pPr>
    </w:p>
    <w:p w:rsidR="009B3CD1" w:rsidRPr="009B3CD1" w:rsidRDefault="009B3CD1" w:rsidP="009B3CD1">
      <w:pPr>
        <w:shd w:val="clear" w:color="auto" w:fill="FFFFFF"/>
        <w:spacing w:after="0" w:line="240" w:lineRule="auto"/>
        <w:rPr>
          <w:rFonts w:ascii="Verdana" w:eastAsia="Times New Roman" w:hAnsi="Verdana" w:cs="Times New Roman"/>
          <w:bCs/>
          <w:color w:val="333333"/>
          <w:sz w:val="20"/>
          <w:szCs w:val="20"/>
          <w:lang w:eastAsia="en-PH"/>
        </w:rPr>
      </w:pPr>
      <w:r w:rsidRPr="009B3CD1">
        <w:rPr>
          <w:rFonts w:ascii="Verdana" w:eastAsia="Times New Roman" w:hAnsi="Verdana" w:cs="Times New Roman"/>
          <w:b/>
          <w:bCs/>
          <w:color w:val="333333"/>
          <w:sz w:val="20"/>
          <w:szCs w:val="20"/>
          <w:lang w:eastAsia="en-PH"/>
        </w:rPr>
        <w:t>FACTS</w:t>
      </w:r>
      <w:r w:rsidRPr="009B3CD1">
        <w:rPr>
          <w:rFonts w:ascii="Verdana" w:eastAsia="Times New Roman" w:hAnsi="Verdana" w:cs="Times New Roman"/>
          <w:bCs/>
          <w:color w:val="333333"/>
          <w:sz w:val="20"/>
          <w:szCs w:val="20"/>
          <w:lang w:eastAsia="en-PH"/>
        </w:rPr>
        <w:t>:</w:t>
      </w:r>
    </w:p>
    <w:p w:rsidR="009B3CD1" w:rsidRPr="009B3CD1" w:rsidRDefault="009B3CD1" w:rsidP="009B3CD1">
      <w:pPr>
        <w:shd w:val="clear" w:color="auto" w:fill="FFFFFF"/>
        <w:spacing w:after="0" w:line="240" w:lineRule="auto"/>
        <w:rPr>
          <w:rFonts w:ascii="Verdana" w:eastAsia="Times New Roman" w:hAnsi="Verdana" w:cs="Times New Roman"/>
          <w:bCs/>
          <w:color w:val="333333"/>
          <w:sz w:val="20"/>
          <w:szCs w:val="20"/>
          <w:lang w:eastAsia="en-PH"/>
        </w:rPr>
      </w:pPr>
      <w:r w:rsidRPr="009B3CD1">
        <w:rPr>
          <w:rFonts w:ascii="Verdana" w:eastAsia="Times New Roman" w:hAnsi="Verdana" w:cs="Times New Roman"/>
          <w:bCs/>
          <w:color w:val="333333"/>
          <w:sz w:val="20"/>
          <w:szCs w:val="20"/>
          <w:lang w:eastAsia="en-PH"/>
        </w:rPr>
        <w:t xml:space="preserve">Petitioner has been engaged in the manufacture and sale of articles made of rattan including rattan round pieces. The Collector of Internal Revenue assessed petitioner with deficiency sales tax on round rattan pieces, surcharge and penalty thereon, for the period from September 4, 1951 to January 24, 1952. These articles were sold to foreign buyers on F. O. B. Manila. </w:t>
      </w:r>
    </w:p>
    <w:p w:rsidR="009B3CD1" w:rsidRPr="009B3CD1" w:rsidRDefault="009B3CD1" w:rsidP="009B3CD1">
      <w:pPr>
        <w:shd w:val="clear" w:color="auto" w:fill="FFFFFF"/>
        <w:spacing w:after="0" w:line="240" w:lineRule="auto"/>
        <w:rPr>
          <w:rFonts w:ascii="Verdana" w:eastAsia="Times New Roman" w:hAnsi="Verdana" w:cs="Times New Roman"/>
          <w:bCs/>
          <w:color w:val="333333"/>
          <w:sz w:val="20"/>
          <w:szCs w:val="20"/>
          <w:lang w:eastAsia="en-PH"/>
        </w:rPr>
      </w:pPr>
    </w:p>
    <w:p w:rsidR="009B3CD1" w:rsidRPr="009B3CD1" w:rsidRDefault="009B3CD1" w:rsidP="009B3CD1">
      <w:pPr>
        <w:shd w:val="clear" w:color="auto" w:fill="FFFFFF"/>
        <w:spacing w:after="0" w:line="240" w:lineRule="auto"/>
        <w:rPr>
          <w:rFonts w:ascii="Verdana" w:eastAsia="Times New Roman" w:hAnsi="Verdana" w:cs="Times New Roman"/>
          <w:bCs/>
          <w:color w:val="333333"/>
          <w:sz w:val="20"/>
          <w:szCs w:val="20"/>
          <w:lang w:eastAsia="en-PH"/>
        </w:rPr>
      </w:pPr>
      <w:r w:rsidRPr="009B3CD1">
        <w:rPr>
          <w:rFonts w:ascii="Verdana" w:eastAsia="Times New Roman" w:hAnsi="Verdana" w:cs="Times New Roman"/>
          <w:bCs/>
          <w:color w:val="333333"/>
          <w:sz w:val="20"/>
          <w:szCs w:val="20"/>
          <w:lang w:eastAsia="en-PH"/>
        </w:rPr>
        <w:t>Petitioner asked for the cancellation of the demand, claiming that the transaction was considered by it as an export and thus free from sales tax, title to said articles passing only to the buyers upon arrival in the States and after inspection.</w:t>
      </w:r>
    </w:p>
    <w:p w:rsidR="009B3CD1" w:rsidRPr="009B3CD1" w:rsidRDefault="009B3CD1" w:rsidP="009B3CD1">
      <w:pPr>
        <w:shd w:val="clear" w:color="auto" w:fill="FFFFFF"/>
        <w:spacing w:after="0" w:line="240" w:lineRule="auto"/>
        <w:rPr>
          <w:rFonts w:ascii="Verdana" w:eastAsia="Times New Roman" w:hAnsi="Verdana" w:cs="Times New Roman"/>
          <w:bCs/>
          <w:color w:val="333333"/>
          <w:sz w:val="20"/>
          <w:szCs w:val="20"/>
          <w:lang w:eastAsia="en-PH"/>
        </w:rPr>
      </w:pPr>
    </w:p>
    <w:p w:rsidR="009B3CD1" w:rsidRPr="009B3CD1" w:rsidRDefault="009B3CD1" w:rsidP="009B3CD1">
      <w:pPr>
        <w:shd w:val="clear" w:color="auto" w:fill="FFFFFF"/>
        <w:spacing w:after="0" w:line="240" w:lineRule="auto"/>
        <w:rPr>
          <w:rFonts w:ascii="Verdana" w:eastAsia="Times New Roman" w:hAnsi="Verdana" w:cs="Times New Roman"/>
          <w:bCs/>
          <w:color w:val="333333"/>
          <w:sz w:val="20"/>
          <w:szCs w:val="20"/>
          <w:lang w:eastAsia="en-PH"/>
        </w:rPr>
      </w:pPr>
      <w:r w:rsidRPr="009B3CD1">
        <w:rPr>
          <w:rFonts w:ascii="Verdana" w:eastAsia="Times New Roman" w:hAnsi="Verdana" w:cs="Times New Roman"/>
          <w:b/>
          <w:bCs/>
          <w:color w:val="333333"/>
          <w:sz w:val="20"/>
          <w:szCs w:val="20"/>
          <w:lang w:eastAsia="en-PH"/>
        </w:rPr>
        <w:t>ISSUE</w:t>
      </w:r>
      <w:r w:rsidRPr="009B3CD1">
        <w:rPr>
          <w:rFonts w:ascii="Verdana" w:eastAsia="Times New Roman" w:hAnsi="Verdana" w:cs="Times New Roman"/>
          <w:bCs/>
          <w:color w:val="333333"/>
          <w:sz w:val="20"/>
          <w:szCs w:val="20"/>
          <w:lang w:eastAsia="en-PH"/>
        </w:rPr>
        <w:t>:</w:t>
      </w:r>
    </w:p>
    <w:p w:rsidR="009B3CD1" w:rsidRPr="009B3CD1" w:rsidRDefault="009B3CD1" w:rsidP="009B3CD1">
      <w:pPr>
        <w:shd w:val="clear" w:color="auto" w:fill="FFFFFF"/>
        <w:spacing w:after="0" w:line="240" w:lineRule="auto"/>
        <w:rPr>
          <w:rFonts w:ascii="Verdana" w:eastAsia="Times New Roman" w:hAnsi="Verdana" w:cs="Times New Roman"/>
          <w:bCs/>
          <w:color w:val="333333"/>
          <w:sz w:val="20"/>
          <w:szCs w:val="20"/>
          <w:lang w:eastAsia="en-PH"/>
        </w:rPr>
      </w:pPr>
      <w:r w:rsidRPr="009B3CD1">
        <w:rPr>
          <w:rFonts w:ascii="Verdana" w:eastAsia="Times New Roman" w:hAnsi="Verdana" w:cs="Times New Roman"/>
          <w:bCs/>
          <w:color w:val="333333"/>
          <w:sz w:val="20"/>
          <w:szCs w:val="20"/>
          <w:lang w:eastAsia="en-PH"/>
        </w:rPr>
        <w:t>Whether or not sale of articles to foreign buyers on terms F.O.B. Manila were export sales which were consummated outside of the Philippines and therefore exempt from sales tax.</w:t>
      </w:r>
    </w:p>
    <w:p w:rsidR="009B3CD1" w:rsidRPr="009B3CD1" w:rsidRDefault="009B3CD1" w:rsidP="009B3CD1">
      <w:pPr>
        <w:shd w:val="clear" w:color="auto" w:fill="FFFFFF"/>
        <w:spacing w:after="0" w:line="240" w:lineRule="auto"/>
        <w:rPr>
          <w:rFonts w:ascii="Verdana" w:eastAsia="Times New Roman" w:hAnsi="Verdana" w:cs="Times New Roman"/>
          <w:bCs/>
          <w:color w:val="333333"/>
          <w:sz w:val="20"/>
          <w:szCs w:val="20"/>
          <w:lang w:eastAsia="en-PH"/>
        </w:rPr>
      </w:pPr>
    </w:p>
    <w:p w:rsidR="009B3CD1" w:rsidRPr="009B3CD1" w:rsidRDefault="009B3CD1" w:rsidP="009B3CD1">
      <w:pPr>
        <w:shd w:val="clear" w:color="auto" w:fill="FFFFFF"/>
        <w:spacing w:after="0" w:line="240" w:lineRule="auto"/>
        <w:rPr>
          <w:rFonts w:ascii="Verdana" w:eastAsia="Times New Roman" w:hAnsi="Verdana" w:cs="Times New Roman"/>
          <w:bCs/>
          <w:color w:val="333333"/>
          <w:sz w:val="20"/>
          <w:szCs w:val="20"/>
          <w:lang w:eastAsia="en-PH"/>
        </w:rPr>
      </w:pPr>
      <w:r w:rsidRPr="009B3CD1">
        <w:rPr>
          <w:rFonts w:ascii="Verdana" w:eastAsia="Times New Roman" w:hAnsi="Verdana" w:cs="Times New Roman"/>
          <w:b/>
          <w:bCs/>
          <w:color w:val="333333"/>
          <w:sz w:val="20"/>
          <w:szCs w:val="20"/>
          <w:lang w:eastAsia="en-PH"/>
        </w:rPr>
        <w:t>RULING</w:t>
      </w:r>
      <w:r w:rsidRPr="009B3CD1">
        <w:rPr>
          <w:rFonts w:ascii="Verdana" w:eastAsia="Times New Roman" w:hAnsi="Verdana" w:cs="Times New Roman"/>
          <w:bCs/>
          <w:color w:val="333333"/>
          <w:sz w:val="20"/>
          <w:szCs w:val="20"/>
          <w:lang w:eastAsia="en-PH"/>
        </w:rPr>
        <w:t>:</w:t>
      </w:r>
    </w:p>
    <w:p w:rsidR="009B3CD1" w:rsidRDefault="001A212A" w:rsidP="009B3CD1">
      <w:pPr>
        <w:shd w:val="clear" w:color="auto" w:fill="FFFFFF"/>
        <w:spacing w:after="0" w:line="240" w:lineRule="auto"/>
        <w:rPr>
          <w:rFonts w:ascii="Verdana" w:eastAsia="Times New Roman" w:hAnsi="Verdana" w:cs="Times New Roman"/>
          <w:bCs/>
          <w:color w:val="333333"/>
          <w:sz w:val="20"/>
          <w:szCs w:val="20"/>
          <w:lang w:eastAsia="en-PH"/>
        </w:rPr>
      </w:pPr>
      <w:r w:rsidRPr="001A212A">
        <w:rPr>
          <w:rFonts w:ascii="Verdana" w:eastAsia="Times New Roman" w:hAnsi="Verdana" w:cs="Times New Roman"/>
          <w:bCs/>
          <w:color w:val="333333"/>
          <w:sz w:val="20"/>
          <w:szCs w:val="20"/>
          <w:lang w:eastAsia="en-PH"/>
        </w:rPr>
        <w:t>NO. The articles sold by a local manufacturer to foreign buyers were shipped abroad under terms F. O. B. Manila. Under these terms - the expenses of packing and preparing the articles for shipment were charged to the buyers; the freight charges were paid by the buyers at destination; the shipments abroad were insured by the buyers; in those cases where the shipments insured by the petitioner, the insurance policies were indorsed to the buyers; and the payments for said shipments were made through drafts or letters of credit drawn against local banks. With these circumstances, sold articles were transferred to the foreign buyers from the moment they were placed on board the carrying vessels. The sales were, therefore, consummated in the Philippines and must be treated as domestic sales subject to the sales tax. The fact that the sales were paid in dollars, did not make them foreign sales exempted from the payment of the sales tax</w:t>
      </w:r>
      <w:r w:rsidR="00CF1AEB">
        <w:rPr>
          <w:rFonts w:ascii="Verdana" w:eastAsia="Times New Roman" w:hAnsi="Verdana" w:cs="Times New Roman"/>
          <w:bCs/>
          <w:color w:val="333333"/>
          <w:sz w:val="20"/>
          <w:szCs w:val="20"/>
          <w:lang w:eastAsia="en-PH"/>
        </w:rPr>
        <w:t>.</w:t>
      </w:r>
      <w:bookmarkStart w:id="0" w:name="_GoBack"/>
      <w:bookmarkEnd w:id="0"/>
    </w:p>
    <w:p w:rsidR="001A212A" w:rsidRPr="009B3CD1" w:rsidRDefault="001A212A" w:rsidP="009B3CD1">
      <w:pPr>
        <w:shd w:val="clear" w:color="auto" w:fill="FFFFFF"/>
        <w:spacing w:after="0" w:line="240" w:lineRule="auto"/>
        <w:rPr>
          <w:rFonts w:ascii="Verdana" w:eastAsia="Times New Roman" w:hAnsi="Verdana" w:cs="Times New Roman"/>
          <w:bCs/>
          <w:color w:val="333333"/>
          <w:sz w:val="20"/>
          <w:szCs w:val="20"/>
          <w:lang w:eastAsia="en-PH"/>
        </w:rPr>
      </w:pPr>
    </w:p>
    <w:p w:rsidR="009B3CD1" w:rsidRPr="009B3CD1" w:rsidRDefault="009B3CD1" w:rsidP="009B3CD1">
      <w:pPr>
        <w:shd w:val="clear" w:color="auto" w:fill="FFFFFF"/>
        <w:spacing w:after="0" w:line="240" w:lineRule="auto"/>
        <w:rPr>
          <w:rFonts w:ascii="Verdana" w:eastAsia="Times New Roman" w:hAnsi="Verdana" w:cs="Times New Roman"/>
          <w:bCs/>
          <w:color w:val="333333"/>
          <w:sz w:val="20"/>
          <w:szCs w:val="20"/>
          <w:lang w:eastAsia="en-PH"/>
        </w:rPr>
      </w:pPr>
      <w:r w:rsidRPr="009B3CD1">
        <w:rPr>
          <w:rFonts w:ascii="Verdana" w:eastAsia="Times New Roman" w:hAnsi="Verdana" w:cs="Times New Roman"/>
          <w:b/>
          <w:bCs/>
          <w:color w:val="333333"/>
          <w:sz w:val="20"/>
          <w:szCs w:val="20"/>
          <w:lang w:eastAsia="en-PH"/>
        </w:rPr>
        <w:t>NOTES</w:t>
      </w:r>
      <w:r w:rsidRPr="009B3CD1">
        <w:rPr>
          <w:rFonts w:ascii="Verdana" w:eastAsia="Times New Roman" w:hAnsi="Verdana" w:cs="Times New Roman"/>
          <w:bCs/>
          <w:color w:val="333333"/>
          <w:sz w:val="20"/>
          <w:szCs w:val="20"/>
          <w:lang w:eastAsia="en-PH"/>
        </w:rPr>
        <w:t>:</w:t>
      </w:r>
    </w:p>
    <w:p w:rsidR="009B3CD1" w:rsidRPr="009B3CD1" w:rsidRDefault="009B3CD1" w:rsidP="009B3CD1">
      <w:pPr>
        <w:shd w:val="clear" w:color="auto" w:fill="FFFFFF"/>
        <w:spacing w:after="0" w:line="240" w:lineRule="auto"/>
        <w:rPr>
          <w:rFonts w:ascii="Verdana" w:eastAsia="Times New Roman" w:hAnsi="Verdana" w:cs="Times New Roman"/>
          <w:bCs/>
          <w:i/>
          <w:color w:val="333333"/>
          <w:sz w:val="20"/>
          <w:szCs w:val="20"/>
          <w:lang w:eastAsia="en-PH"/>
        </w:rPr>
      </w:pPr>
      <w:r w:rsidRPr="009B3CD1">
        <w:rPr>
          <w:rFonts w:ascii="Verdana" w:eastAsia="Times New Roman" w:hAnsi="Verdana" w:cs="Times New Roman"/>
          <w:bCs/>
          <w:i/>
          <w:color w:val="333333"/>
          <w:sz w:val="20"/>
          <w:szCs w:val="20"/>
          <w:lang w:eastAsia="en-PH"/>
        </w:rPr>
        <w:t>Sales Tax</w:t>
      </w:r>
    </w:p>
    <w:p w:rsidR="009B3CD1" w:rsidRPr="009B3CD1" w:rsidRDefault="009B3CD1" w:rsidP="009B3CD1">
      <w:pPr>
        <w:shd w:val="clear" w:color="auto" w:fill="FFFFFF"/>
        <w:spacing w:after="0" w:line="240" w:lineRule="auto"/>
        <w:rPr>
          <w:rFonts w:ascii="Verdana" w:eastAsia="Times New Roman" w:hAnsi="Verdana" w:cs="Times New Roman"/>
          <w:bCs/>
          <w:color w:val="333333"/>
          <w:sz w:val="20"/>
          <w:szCs w:val="20"/>
          <w:lang w:eastAsia="en-PH"/>
        </w:rPr>
      </w:pPr>
      <w:r w:rsidRPr="009B3CD1">
        <w:rPr>
          <w:rFonts w:ascii="Verdana" w:eastAsia="Times New Roman" w:hAnsi="Verdana" w:cs="Times New Roman"/>
          <w:bCs/>
          <w:color w:val="333333"/>
          <w:sz w:val="20"/>
          <w:szCs w:val="20"/>
          <w:lang w:eastAsia="en-PH"/>
        </w:rPr>
        <w:t>The tax is imposed on sales consummated in the Philippines. A sale is deemed made or consummated at the place where title to the article sold passes from the seller to the buyer.</w:t>
      </w:r>
    </w:p>
    <w:p w:rsidR="009B3CD1" w:rsidRPr="009B3CD1" w:rsidRDefault="009B3CD1" w:rsidP="009B3CD1">
      <w:pPr>
        <w:shd w:val="clear" w:color="auto" w:fill="FFFFFF"/>
        <w:spacing w:after="0" w:line="240" w:lineRule="auto"/>
        <w:rPr>
          <w:rFonts w:ascii="Verdana" w:eastAsia="Times New Roman" w:hAnsi="Verdana" w:cs="Times New Roman"/>
          <w:bCs/>
          <w:color w:val="333333"/>
          <w:sz w:val="20"/>
          <w:szCs w:val="20"/>
          <w:lang w:eastAsia="en-PH"/>
        </w:rPr>
      </w:pPr>
    </w:p>
    <w:p w:rsidR="009B3CD1" w:rsidRDefault="009B3CD1" w:rsidP="00734692">
      <w:pPr>
        <w:shd w:val="clear" w:color="auto" w:fill="FFFFFF"/>
        <w:spacing w:after="0" w:line="240" w:lineRule="auto"/>
        <w:jc w:val="center"/>
        <w:rPr>
          <w:rFonts w:ascii="Verdana" w:eastAsia="Times New Roman" w:hAnsi="Verdana" w:cs="Times New Roman"/>
          <w:b/>
          <w:bCs/>
          <w:color w:val="333333"/>
          <w:sz w:val="20"/>
          <w:szCs w:val="20"/>
          <w:lang w:eastAsia="en-PH"/>
        </w:rPr>
      </w:pPr>
    </w:p>
    <w:p w:rsidR="009B3CD1" w:rsidRDefault="009B3CD1" w:rsidP="00734692">
      <w:pPr>
        <w:shd w:val="clear" w:color="auto" w:fill="FFFFFF"/>
        <w:spacing w:after="0" w:line="240" w:lineRule="auto"/>
        <w:jc w:val="center"/>
        <w:rPr>
          <w:rFonts w:ascii="Verdana" w:eastAsia="Times New Roman" w:hAnsi="Verdana" w:cs="Times New Roman"/>
          <w:b/>
          <w:bCs/>
          <w:color w:val="333333"/>
          <w:sz w:val="20"/>
          <w:szCs w:val="20"/>
          <w:lang w:eastAsia="en-PH"/>
        </w:rPr>
      </w:pPr>
    </w:p>
    <w:p w:rsidR="009B3CD1" w:rsidRDefault="009B3CD1" w:rsidP="00734692">
      <w:pPr>
        <w:shd w:val="clear" w:color="auto" w:fill="FFFFFF"/>
        <w:spacing w:after="0" w:line="240" w:lineRule="auto"/>
        <w:jc w:val="center"/>
        <w:rPr>
          <w:rFonts w:ascii="Verdana" w:eastAsia="Times New Roman" w:hAnsi="Verdana" w:cs="Times New Roman"/>
          <w:b/>
          <w:bCs/>
          <w:color w:val="333333"/>
          <w:sz w:val="20"/>
          <w:szCs w:val="20"/>
          <w:lang w:eastAsia="en-PH"/>
        </w:rPr>
      </w:pPr>
    </w:p>
    <w:p w:rsidR="009B3CD1" w:rsidRDefault="009B3CD1" w:rsidP="00734692">
      <w:pPr>
        <w:shd w:val="clear" w:color="auto" w:fill="FFFFFF"/>
        <w:spacing w:after="0" w:line="240" w:lineRule="auto"/>
        <w:jc w:val="center"/>
        <w:rPr>
          <w:rFonts w:ascii="Verdana" w:eastAsia="Times New Roman" w:hAnsi="Verdana" w:cs="Times New Roman"/>
          <w:b/>
          <w:bCs/>
          <w:color w:val="333333"/>
          <w:sz w:val="20"/>
          <w:szCs w:val="20"/>
          <w:lang w:eastAsia="en-PH"/>
        </w:rPr>
      </w:pPr>
    </w:p>
    <w:p w:rsidR="009B3CD1" w:rsidRDefault="009B3CD1" w:rsidP="00734692">
      <w:pPr>
        <w:shd w:val="clear" w:color="auto" w:fill="FFFFFF"/>
        <w:spacing w:after="0" w:line="240" w:lineRule="auto"/>
        <w:jc w:val="center"/>
        <w:rPr>
          <w:rFonts w:ascii="Verdana" w:eastAsia="Times New Roman" w:hAnsi="Verdana" w:cs="Times New Roman"/>
          <w:b/>
          <w:bCs/>
          <w:color w:val="333333"/>
          <w:sz w:val="20"/>
          <w:szCs w:val="20"/>
          <w:lang w:eastAsia="en-PH"/>
        </w:rPr>
      </w:pPr>
    </w:p>
    <w:p w:rsidR="009B3CD1" w:rsidRDefault="009B3CD1" w:rsidP="00734692">
      <w:pPr>
        <w:shd w:val="clear" w:color="auto" w:fill="FFFFFF"/>
        <w:spacing w:after="0" w:line="240" w:lineRule="auto"/>
        <w:jc w:val="center"/>
        <w:rPr>
          <w:rFonts w:ascii="Verdana" w:eastAsia="Times New Roman" w:hAnsi="Verdana" w:cs="Times New Roman"/>
          <w:b/>
          <w:bCs/>
          <w:color w:val="333333"/>
          <w:sz w:val="20"/>
          <w:szCs w:val="20"/>
          <w:lang w:eastAsia="en-PH"/>
        </w:rPr>
      </w:pPr>
    </w:p>
    <w:p w:rsidR="009B3CD1" w:rsidRDefault="009B3CD1" w:rsidP="00734692">
      <w:pPr>
        <w:shd w:val="clear" w:color="auto" w:fill="FFFFFF"/>
        <w:spacing w:after="0" w:line="240" w:lineRule="auto"/>
        <w:jc w:val="center"/>
        <w:rPr>
          <w:rFonts w:ascii="Verdana" w:eastAsia="Times New Roman" w:hAnsi="Verdana" w:cs="Times New Roman"/>
          <w:b/>
          <w:bCs/>
          <w:color w:val="333333"/>
          <w:sz w:val="20"/>
          <w:szCs w:val="20"/>
          <w:lang w:eastAsia="en-PH"/>
        </w:rPr>
      </w:pPr>
    </w:p>
    <w:p w:rsidR="009B3CD1" w:rsidRDefault="009B3CD1" w:rsidP="00734692">
      <w:pPr>
        <w:shd w:val="clear" w:color="auto" w:fill="FFFFFF"/>
        <w:spacing w:after="0" w:line="240" w:lineRule="auto"/>
        <w:jc w:val="center"/>
        <w:rPr>
          <w:rFonts w:ascii="Verdana" w:eastAsia="Times New Roman" w:hAnsi="Verdana" w:cs="Times New Roman"/>
          <w:b/>
          <w:bCs/>
          <w:color w:val="333333"/>
          <w:sz w:val="20"/>
          <w:szCs w:val="20"/>
          <w:lang w:eastAsia="en-PH"/>
        </w:rPr>
      </w:pPr>
    </w:p>
    <w:p w:rsidR="009B3CD1" w:rsidRDefault="009B3CD1" w:rsidP="00734692">
      <w:pPr>
        <w:shd w:val="clear" w:color="auto" w:fill="FFFFFF"/>
        <w:spacing w:after="0" w:line="240" w:lineRule="auto"/>
        <w:jc w:val="center"/>
        <w:rPr>
          <w:rFonts w:ascii="Verdana" w:eastAsia="Times New Roman" w:hAnsi="Verdana" w:cs="Times New Roman"/>
          <w:b/>
          <w:bCs/>
          <w:color w:val="333333"/>
          <w:sz w:val="20"/>
          <w:szCs w:val="20"/>
          <w:lang w:eastAsia="en-PH"/>
        </w:rPr>
      </w:pPr>
    </w:p>
    <w:p w:rsidR="009B3CD1" w:rsidRDefault="009B3CD1" w:rsidP="00734692">
      <w:pPr>
        <w:shd w:val="clear" w:color="auto" w:fill="FFFFFF"/>
        <w:spacing w:after="0" w:line="240" w:lineRule="auto"/>
        <w:jc w:val="center"/>
        <w:rPr>
          <w:rFonts w:ascii="Verdana" w:eastAsia="Times New Roman" w:hAnsi="Verdana" w:cs="Times New Roman"/>
          <w:b/>
          <w:bCs/>
          <w:color w:val="333333"/>
          <w:sz w:val="20"/>
          <w:szCs w:val="20"/>
          <w:lang w:eastAsia="en-PH"/>
        </w:rPr>
      </w:pPr>
    </w:p>
    <w:p w:rsidR="001A212A" w:rsidRDefault="001A212A" w:rsidP="00734692">
      <w:pPr>
        <w:shd w:val="clear" w:color="auto" w:fill="FFFFFF"/>
        <w:spacing w:after="0" w:line="240" w:lineRule="auto"/>
        <w:jc w:val="center"/>
        <w:rPr>
          <w:rFonts w:ascii="Verdana" w:eastAsia="Times New Roman" w:hAnsi="Verdana" w:cs="Times New Roman"/>
          <w:b/>
          <w:bCs/>
          <w:color w:val="333333"/>
          <w:sz w:val="20"/>
          <w:szCs w:val="20"/>
          <w:lang w:eastAsia="en-PH"/>
        </w:rPr>
      </w:pPr>
    </w:p>
    <w:p w:rsidR="001A212A" w:rsidRDefault="001A212A" w:rsidP="00734692">
      <w:pPr>
        <w:shd w:val="clear" w:color="auto" w:fill="FFFFFF"/>
        <w:spacing w:after="0" w:line="240" w:lineRule="auto"/>
        <w:jc w:val="center"/>
        <w:rPr>
          <w:rFonts w:ascii="Verdana" w:eastAsia="Times New Roman" w:hAnsi="Verdana" w:cs="Times New Roman"/>
          <w:b/>
          <w:bCs/>
          <w:color w:val="333333"/>
          <w:sz w:val="20"/>
          <w:szCs w:val="20"/>
          <w:lang w:eastAsia="en-PH"/>
        </w:rPr>
      </w:pPr>
    </w:p>
    <w:p w:rsidR="001A212A" w:rsidRDefault="001A212A" w:rsidP="00734692">
      <w:pPr>
        <w:shd w:val="clear" w:color="auto" w:fill="FFFFFF"/>
        <w:spacing w:after="0" w:line="240" w:lineRule="auto"/>
        <w:jc w:val="center"/>
        <w:rPr>
          <w:rFonts w:ascii="Verdana" w:eastAsia="Times New Roman" w:hAnsi="Verdana" w:cs="Times New Roman"/>
          <w:b/>
          <w:bCs/>
          <w:color w:val="333333"/>
          <w:sz w:val="20"/>
          <w:szCs w:val="20"/>
          <w:lang w:eastAsia="en-PH"/>
        </w:rPr>
      </w:pPr>
    </w:p>
    <w:p w:rsidR="001A212A" w:rsidRDefault="001A212A" w:rsidP="00734692">
      <w:pPr>
        <w:shd w:val="clear" w:color="auto" w:fill="FFFFFF"/>
        <w:spacing w:after="0" w:line="240" w:lineRule="auto"/>
        <w:jc w:val="center"/>
        <w:rPr>
          <w:rFonts w:ascii="Verdana" w:eastAsia="Times New Roman" w:hAnsi="Verdana" w:cs="Times New Roman"/>
          <w:b/>
          <w:bCs/>
          <w:color w:val="333333"/>
          <w:sz w:val="20"/>
          <w:szCs w:val="20"/>
          <w:lang w:eastAsia="en-PH"/>
        </w:rPr>
      </w:pPr>
    </w:p>
    <w:p w:rsidR="009B3CD1" w:rsidRDefault="009B3CD1" w:rsidP="00734692">
      <w:pPr>
        <w:shd w:val="clear" w:color="auto" w:fill="FFFFFF"/>
        <w:spacing w:after="0" w:line="240" w:lineRule="auto"/>
        <w:jc w:val="center"/>
        <w:rPr>
          <w:rFonts w:ascii="Verdana" w:eastAsia="Times New Roman" w:hAnsi="Verdana" w:cs="Times New Roman"/>
          <w:b/>
          <w:bCs/>
          <w:color w:val="333333"/>
          <w:sz w:val="20"/>
          <w:szCs w:val="20"/>
          <w:lang w:eastAsia="en-PH"/>
        </w:rPr>
      </w:pPr>
    </w:p>
    <w:p w:rsidR="009B3CD1" w:rsidRDefault="009B3CD1" w:rsidP="00734692">
      <w:pPr>
        <w:shd w:val="clear" w:color="auto" w:fill="FFFFFF"/>
        <w:spacing w:after="0" w:line="240" w:lineRule="auto"/>
        <w:jc w:val="center"/>
        <w:rPr>
          <w:rFonts w:ascii="Verdana" w:eastAsia="Times New Roman" w:hAnsi="Verdana" w:cs="Times New Roman"/>
          <w:b/>
          <w:bCs/>
          <w:color w:val="333333"/>
          <w:sz w:val="20"/>
          <w:szCs w:val="20"/>
          <w:lang w:eastAsia="en-PH"/>
        </w:rPr>
      </w:pPr>
    </w:p>
    <w:p w:rsidR="00734692" w:rsidRPr="00734692" w:rsidRDefault="00734692" w:rsidP="00734692">
      <w:pPr>
        <w:shd w:val="clear" w:color="auto" w:fill="FFFFFF"/>
        <w:spacing w:after="0" w:line="240" w:lineRule="auto"/>
        <w:jc w:val="center"/>
        <w:rPr>
          <w:rFonts w:ascii="Verdana" w:eastAsia="Times New Roman" w:hAnsi="Verdana" w:cs="Times New Roman"/>
          <w:color w:val="333333"/>
          <w:sz w:val="20"/>
          <w:szCs w:val="20"/>
          <w:lang w:eastAsia="en-PH"/>
        </w:rPr>
      </w:pPr>
      <w:r w:rsidRPr="00D44AF1">
        <w:rPr>
          <w:rFonts w:ascii="Verdana" w:eastAsia="Times New Roman" w:hAnsi="Verdana" w:cs="Times New Roman"/>
          <w:b/>
          <w:bCs/>
          <w:color w:val="333333"/>
          <w:sz w:val="20"/>
          <w:szCs w:val="20"/>
          <w:lang w:eastAsia="en-PH"/>
        </w:rPr>
        <w:lastRenderedPageBreak/>
        <w:t xml:space="preserve">EN </w:t>
      </w:r>
      <w:proofErr w:type="gramStart"/>
      <w:r w:rsidRPr="00D44AF1">
        <w:rPr>
          <w:rFonts w:ascii="Verdana" w:eastAsia="Times New Roman" w:hAnsi="Verdana" w:cs="Times New Roman"/>
          <w:b/>
          <w:bCs/>
          <w:color w:val="333333"/>
          <w:sz w:val="20"/>
          <w:szCs w:val="20"/>
          <w:lang w:eastAsia="en-PH"/>
        </w:rPr>
        <w:t>BANC</w:t>
      </w:r>
      <w:proofErr w:type="gramEnd"/>
      <w:r w:rsidRPr="00734692">
        <w:rPr>
          <w:rFonts w:ascii="Verdana" w:eastAsia="Times New Roman" w:hAnsi="Verdana" w:cs="Times New Roman"/>
          <w:b/>
          <w:bCs/>
          <w:color w:val="333333"/>
          <w:sz w:val="20"/>
          <w:szCs w:val="20"/>
          <w:lang w:eastAsia="en-PH"/>
        </w:rPr>
        <w:br/>
      </w:r>
      <w:r w:rsidRPr="00734692">
        <w:rPr>
          <w:rFonts w:ascii="Verdana" w:eastAsia="Times New Roman" w:hAnsi="Verdana" w:cs="Times New Roman"/>
          <w:b/>
          <w:bCs/>
          <w:color w:val="333333"/>
          <w:sz w:val="20"/>
          <w:szCs w:val="20"/>
          <w:lang w:eastAsia="en-PH"/>
        </w:rPr>
        <w:br/>
      </w:r>
      <w:r w:rsidRPr="00D44AF1">
        <w:rPr>
          <w:rFonts w:ascii="Verdana" w:eastAsia="Times New Roman" w:hAnsi="Verdana" w:cs="Times New Roman"/>
          <w:b/>
          <w:bCs/>
          <w:color w:val="333333"/>
          <w:sz w:val="20"/>
          <w:szCs w:val="20"/>
          <w:lang w:eastAsia="en-PH"/>
        </w:rPr>
        <w:t xml:space="preserve">[G.R. No. </w:t>
      </w:r>
      <w:proofErr w:type="gramStart"/>
      <w:r w:rsidRPr="00D44AF1">
        <w:rPr>
          <w:rFonts w:ascii="Verdana" w:eastAsia="Times New Roman" w:hAnsi="Verdana" w:cs="Times New Roman"/>
          <w:b/>
          <w:bCs/>
          <w:color w:val="333333"/>
          <w:sz w:val="20"/>
          <w:szCs w:val="20"/>
          <w:lang w:eastAsia="en-PH"/>
        </w:rPr>
        <w:t>L-17744.</w:t>
      </w:r>
      <w:proofErr w:type="gramEnd"/>
      <w:r w:rsidRPr="00D44AF1">
        <w:rPr>
          <w:rFonts w:ascii="Verdana" w:eastAsia="Times New Roman" w:hAnsi="Verdana" w:cs="Times New Roman"/>
          <w:b/>
          <w:bCs/>
          <w:color w:val="333333"/>
          <w:sz w:val="20"/>
          <w:szCs w:val="20"/>
          <w:lang w:eastAsia="en-PH"/>
        </w:rPr>
        <w:t xml:space="preserve"> April 30, 1965.]</w:t>
      </w:r>
      <w:r w:rsidRPr="00734692">
        <w:rPr>
          <w:rFonts w:ascii="Verdana" w:eastAsia="Times New Roman" w:hAnsi="Verdana" w:cs="Times New Roman"/>
          <w:b/>
          <w:bCs/>
          <w:color w:val="333333"/>
          <w:sz w:val="20"/>
          <w:szCs w:val="20"/>
          <w:lang w:eastAsia="en-PH"/>
        </w:rPr>
        <w:br/>
      </w:r>
      <w:r w:rsidRPr="00734692">
        <w:rPr>
          <w:rFonts w:ascii="Verdana" w:eastAsia="Times New Roman" w:hAnsi="Verdana" w:cs="Times New Roman"/>
          <w:b/>
          <w:bCs/>
          <w:color w:val="333333"/>
          <w:sz w:val="20"/>
          <w:szCs w:val="20"/>
          <w:lang w:eastAsia="en-PH"/>
        </w:rPr>
        <w:br/>
      </w:r>
      <w:r w:rsidRPr="00D44AF1">
        <w:rPr>
          <w:rFonts w:ascii="Verdana" w:eastAsia="Times New Roman" w:hAnsi="Verdana" w:cs="Times New Roman"/>
          <w:b/>
          <w:bCs/>
          <w:color w:val="333333"/>
          <w:sz w:val="20"/>
          <w:szCs w:val="20"/>
          <w:lang w:eastAsia="en-PH"/>
        </w:rPr>
        <w:t>RATTAN ART &amp; DECORATIONS, INC., </w:t>
      </w:r>
      <w:r w:rsidRPr="00D44AF1">
        <w:rPr>
          <w:rFonts w:ascii="Verdana" w:eastAsia="Times New Roman" w:hAnsi="Verdana" w:cs="Times New Roman"/>
          <w:b/>
          <w:bCs/>
          <w:i/>
          <w:iCs/>
          <w:color w:val="333333"/>
          <w:sz w:val="20"/>
          <w:szCs w:val="20"/>
          <w:lang w:eastAsia="en-PH"/>
        </w:rPr>
        <w:t>Petitioner</w:t>
      </w:r>
      <w:r w:rsidRPr="00D44AF1">
        <w:rPr>
          <w:rFonts w:ascii="Verdana" w:eastAsia="Times New Roman" w:hAnsi="Verdana" w:cs="Times New Roman"/>
          <w:b/>
          <w:bCs/>
          <w:color w:val="333333"/>
          <w:sz w:val="20"/>
          <w:szCs w:val="20"/>
          <w:lang w:eastAsia="en-PH"/>
        </w:rPr>
        <w:t>, v. THE COLLECTOR OF INTERNAL REVENUE and THE COURT OF TAX APPEALS, </w:t>
      </w:r>
      <w:r w:rsidRPr="00D44AF1">
        <w:rPr>
          <w:rFonts w:ascii="Verdana" w:eastAsia="Times New Roman" w:hAnsi="Verdana" w:cs="Times New Roman"/>
          <w:b/>
          <w:bCs/>
          <w:i/>
          <w:iCs/>
          <w:color w:val="333333"/>
          <w:sz w:val="20"/>
          <w:szCs w:val="20"/>
          <w:lang w:eastAsia="en-PH"/>
        </w:rPr>
        <w:t>Respondents</w:t>
      </w:r>
      <w:r w:rsidRPr="00D44AF1">
        <w:rPr>
          <w:rFonts w:ascii="Verdana" w:eastAsia="Times New Roman" w:hAnsi="Verdana" w:cs="Times New Roman"/>
          <w:b/>
          <w:bCs/>
          <w:color w:val="333333"/>
          <w:sz w:val="20"/>
          <w:szCs w:val="20"/>
          <w:lang w:eastAsia="en-PH"/>
        </w:rPr>
        <w:t>.</w:t>
      </w:r>
      <w:r w:rsidRPr="00734692">
        <w:rPr>
          <w:rFonts w:ascii="Verdana" w:eastAsia="Times New Roman" w:hAnsi="Verdana" w:cs="Times New Roman"/>
          <w:b/>
          <w:bCs/>
          <w:color w:val="333333"/>
          <w:sz w:val="20"/>
          <w:szCs w:val="20"/>
          <w:lang w:eastAsia="en-PH"/>
        </w:rPr>
        <w:br/>
      </w:r>
      <w:r w:rsidRPr="00734692">
        <w:rPr>
          <w:rFonts w:ascii="Verdana" w:eastAsia="Times New Roman" w:hAnsi="Verdana" w:cs="Times New Roman"/>
          <w:b/>
          <w:bCs/>
          <w:color w:val="333333"/>
          <w:sz w:val="20"/>
          <w:szCs w:val="20"/>
          <w:lang w:eastAsia="en-PH"/>
        </w:rPr>
        <w:br/>
      </w:r>
      <w:proofErr w:type="spellStart"/>
      <w:proofErr w:type="gramStart"/>
      <w:r w:rsidRPr="00D44AF1">
        <w:rPr>
          <w:rFonts w:ascii="Verdana" w:eastAsia="Times New Roman" w:hAnsi="Verdana" w:cs="Times New Roman"/>
          <w:b/>
          <w:bCs/>
          <w:color w:val="333333"/>
          <w:sz w:val="20"/>
          <w:szCs w:val="20"/>
          <w:lang w:eastAsia="en-PH"/>
        </w:rPr>
        <w:t>Bienvenido</w:t>
      </w:r>
      <w:proofErr w:type="spellEnd"/>
      <w:r w:rsidRPr="00D44AF1">
        <w:rPr>
          <w:rFonts w:ascii="Verdana" w:eastAsia="Times New Roman" w:hAnsi="Verdana" w:cs="Times New Roman"/>
          <w:b/>
          <w:bCs/>
          <w:color w:val="333333"/>
          <w:sz w:val="20"/>
          <w:szCs w:val="20"/>
          <w:lang w:eastAsia="en-PH"/>
        </w:rPr>
        <w:t xml:space="preserve"> A. Tan, Jr. for </w:t>
      </w:r>
      <w:r w:rsidRPr="00D44AF1">
        <w:rPr>
          <w:rFonts w:ascii="Verdana" w:eastAsia="Times New Roman" w:hAnsi="Verdana" w:cs="Times New Roman"/>
          <w:b/>
          <w:bCs/>
          <w:i/>
          <w:iCs/>
          <w:color w:val="333333"/>
          <w:sz w:val="20"/>
          <w:szCs w:val="20"/>
          <w:lang w:eastAsia="en-PH"/>
        </w:rPr>
        <w:t>Petitioner</w:t>
      </w:r>
      <w:r w:rsidRPr="00D44AF1">
        <w:rPr>
          <w:rFonts w:ascii="Verdana" w:eastAsia="Times New Roman" w:hAnsi="Verdana" w:cs="Times New Roman"/>
          <w:b/>
          <w:bCs/>
          <w:color w:val="333333"/>
          <w:sz w:val="20"/>
          <w:szCs w:val="20"/>
          <w:lang w:eastAsia="en-PH"/>
        </w:rPr>
        <w:t>.</w:t>
      </w:r>
      <w:proofErr w:type="gramEnd"/>
      <w:r w:rsidRPr="00734692">
        <w:rPr>
          <w:rFonts w:ascii="Verdana" w:eastAsia="Times New Roman" w:hAnsi="Verdana" w:cs="Times New Roman"/>
          <w:b/>
          <w:bCs/>
          <w:color w:val="333333"/>
          <w:sz w:val="20"/>
          <w:szCs w:val="20"/>
          <w:lang w:eastAsia="en-PH"/>
        </w:rPr>
        <w:br/>
      </w:r>
      <w:r w:rsidRPr="00734692">
        <w:rPr>
          <w:rFonts w:ascii="Verdana" w:eastAsia="Times New Roman" w:hAnsi="Verdana" w:cs="Times New Roman"/>
          <w:b/>
          <w:bCs/>
          <w:color w:val="333333"/>
          <w:sz w:val="20"/>
          <w:szCs w:val="20"/>
          <w:lang w:eastAsia="en-PH"/>
        </w:rPr>
        <w:br/>
      </w:r>
      <w:proofErr w:type="spellStart"/>
      <w:proofErr w:type="gramStart"/>
      <w:r w:rsidRPr="00D44AF1">
        <w:rPr>
          <w:rFonts w:ascii="Verdana" w:eastAsia="Times New Roman" w:hAnsi="Verdana" w:cs="Times New Roman"/>
          <w:b/>
          <w:bCs/>
          <w:color w:val="333333"/>
          <w:sz w:val="20"/>
          <w:szCs w:val="20"/>
          <w:lang w:eastAsia="en-PH"/>
        </w:rPr>
        <w:t>Virgilio</w:t>
      </w:r>
      <w:proofErr w:type="spellEnd"/>
      <w:r w:rsidRPr="00D44AF1">
        <w:rPr>
          <w:rFonts w:ascii="Verdana" w:eastAsia="Times New Roman" w:hAnsi="Verdana" w:cs="Times New Roman"/>
          <w:b/>
          <w:bCs/>
          <w:color w:val="333333"/>
          <w:sz w:val="20"/>
          <w:szCs w:val="20"/>
          <w:lang w:eastAsia="en-PH"/>
        </w:rPr>
        <w:t xml:space="preserve"> G. </w:t>
      </w:r>
      <w:proofErr w:type="spellStart"/>
      <w:r w:rsidRPr="00D44AF1">
        <w:rPr>
          <w:rFonts w:ascii="Verdana" w:eastAsia="Times New Roman" w:hAnsi="Verdana" w:cs="Times New Roman"/>
          <w:b/>
          <w:bCs/>
          <w:color w:val="333333"/>
          <w:sz w:val="20"/>
          <w:szCs w:val="20"/>
          <w:lang w:eastAsia="en-PH"/>
        </w:rPr>
        <w:t>Saldajeno</w:t>
      </w:r>
      <w:proofErr w:type="spellEnd"/>
      <w:r w:rsidRPr="00D44AF1">
        <w:rPr>
          <w:rFonts w:ascii="Verdana" w:eastAsia="Times New Roman" w:hAnsi="Verdana" w:cs="Times New Roman"/>
          <w:b/>
          <w:bCs/>
          <w:color w:val="333333"/>
          <w:sz w:val="20"/>
          <w:szCs w:val="20"/>
          <w:lang w:eastAsia="en-PH"/>
        </w:rPr>
        <w:t xml:space="preserve"> and the Solicitor General for </w:t>
      </w:r>
      <w:r w:rsidRPr="00D44AF1">
        <w:rPr>
          <w:rFonts w:ascii="Verdana" w:eastAsia="Times New Roman" w:hAnsi="Verdana" w:cs="Times New Roman"/>
          <w:b/>
          <w:bCs/>
          <w:i/>
          <w:iCs/>
          <w:color w:val="333333"/>
          <w:sz w:val="20"/>
          <w:szCs w:val="20"/>
          <w:lang w:eastAsia="en-PH"/>
        </w:rPr>
        <w:t>Respondents</w:t>
      </w:r>
      <w:r w:rsidRPr="00D44AF1">
        <w:rPr>
          <w:rFonts w:ascii="Verdana" w:eastAsia="Times New Roman" w:hAnsi="Verdana" w:cs="Times New Roman"/>
          <w:b/>
          <w:bCs/>
          <w:color w:val="333333"/>
          <w:sz w:val="20"/>
          <w:szCs w:val="20"/>
          <w:lang w:eastAsia="en-PH"/>
        </w:rPr>
        <w:t>.</w:t>
      </w:r>
      <w:proofErr w:type="gramEnd"/>
    </w:p>
    <w:p w:rsidR="00734692" w:rsidRPr="00734692" w:rsidRDefault="00734692" w:rsidP="00734692">
      <w:pPr>
        <w:spacing w:after="0" w:line="240" w:lineRule="auto"/>
        <w:rPr>
          <w:rFonts w:ascii="Times New Roman" w:eastAsia="Times New Roman" w:hAnsi="Times New Roman" w:cs="Times New Roman"/>
          <w:sz w:val="20"/>
          <w:szCs w:val="20"/>
          <w:lang w:eastAsia="en-PH"/>
        </w:rPr>
      </w:pPr>
      <w:r w:rsidRPr="00734692">
        <w:rPr>
          <w:rFonts w:ascii="Verdana" w:eastAsia="Times New Roman" w:hAnsi="Verdana" w:cs="Times New Roman"/>
          <w:color w:val="333333"/>
          <w:sz w:val="20"/>
          <w:szCs w:val="20"/>
          <w:lang w:eastAsia="en-PH"/>
        </w:rPr>
        <w:br/>
      </w:r>
    </w:p>
    <w:p w:rsidR="00734692" w:rsidRPr="00734692" w:rsidRDefault="00734692" w:rsidP="00734692">
      <w:pPr>
        <w:shd w:val="clear" w:color="auto" w:fill="FFFFFF"/>
        <w:spacing w:after="0" w:line="240" w:lineRule="auto"/>
        <w:jc w:val="center"/>
        <w:rPr>
          <w:rFonts w:ascii="Verdana" w:eastAsia="Times New Roman" w:hAnsi="Verdana" w:cs="Times New Roman"/>
          <w:color w:val="333333"/>
          <w:sz w:val="20"/>
          <w:szCs w:val="20"/>
          <w:lang w:eastAsia="en-PH"/>
        </w:rPr>
      </w:pPr>
      <w:r w:rsidRPr="00D44AF1">
        <w:rPr>
          <w:rFonts w:ascii="Verdana" w:eastAsia="Times New Roman" w:hAnsi="Verdana" w:cs="Times New Roman"/>
          <w:b/>
          <w:bCs/>
          <w:color w:val="333333"/>
          <w:sz w:val="20"/>
          <w:szCs w:val="20"/>
          <w:lang w:eastAsia="en-PH"/>
        </w:rPr>
        <w:t>SYLLABUS</w:t>
      </w:r>
    </w:p>
    <w:p w:rsidR="00734692" w:rsidRPr="00734692" w:rsidRDefault="00734692" w:rsidP="00734692">
      <w:pPr>
        <w:spacing w:after="0" w:line="240" w:lineRule="auto"/>
        <w:rPr>
          <w:rFonts w:ascii="Times New Roman" w:eastAsia="Times New Roman" w:hAnsi="Times New Roman" w:cs="Times New Roman"/>
          <w:sz w:val="20"/>
          <w:szCs w:val="20"/>
          <w:lang w:eastAsia="en-PH"/>
        </w:rPr>
      </w:pPr>
      <w:r w:rsidRPr="00734692">
        <w:rPr>
          <w:rFonts w:ascii="Verdana" w:eastAsia="Times New Roman" w:hAnsi="Verdana" w:cs="Times New Roman"/>
          <w:color w:val="333333"/>
          <w:sz w:val="20"/>
          <w:szCs w:val="20"/>
          <w:lang w:eastAsia="en-PH"/>
        </w:rPr>
        <w:br/>
      </w:r>
    </w:p>
    <w:p w:rsidR="00734692" w:rsidRPr="00734692" w:rsidRDefault="00734692" w:rsidP="00734692">
      <w:pPr>
        <w:shd w:val="clear" w:color="auto" w:fill="FFFFFF"/>
        <w:spacing w:after="0" w:line="240" w:lineRule="auto"/>
        <w:rPr>
          <w:rFonts w:ascii="Verdana" w:eastAsia="Times New Roman" w:hAnsi="Verdana" w:cs="Times New Roman"/>
          <w:color w:val="333333"/>
          <w:sz w:val="20"/>
          <w:szCs w:val="20"/>
          <w:lang w:eastAsia="en-PH"/>
        </w:rPr>
      </w:pPr>
      <w:r w:rsidRPr="00734692">
        <w:rPr>
          <w:rFonts w:ascii="Verdana" w:eastAsia="Times New Roman" w:hAnsi="Verdana" w:cs="Times New Roman"/>
          <w:color w:val="333333"/>
          <w:sz w:val="20"/>
          <w:szCs w:val="20"/>
          <w:lang w:eastAsia="en-PH"/>
        </w:rPr>
        <w:t>1. TAXATION; PERCENTAGE SALES TAX; ARTICLES SOLD TO FOREIGN BUYERS ON TERMS F. O. B. MANILA BEFORE PASSAGE OF REP. ACT 894 TAXABLE; PAYMENT IN DOLLARS IMMATERIAL. — Where articles sold by a local manufacturer to foreign buyers were shipped abroad under terms F. O. B. Manila, the sales are considered consummated in the Philippines and taxable under Section 186 of the Tax Code before its amendment by Rep. Act No. 894. The fact that the sales were paid in dollars, did not make them foreign sales exempted from the payment of the sales tax.</w:t>
      </w:r>
      <w:r w:rsidRPr="00734692">
        <w:rPr>
          <w:rFonts w:ascii="Verdana" w:eastAsia="Times New Roman" w:hAnsi="Verdana" w:cs="Times New Roman"/>
          <w:color w:val="333333"/>
          <w:sz w:val="20"/>
          <w:szCs w:val="20"/>
          <w:lang w:eastAsia="en-PH"/>
        </w:rPr>
        <w:br/>
      </w:r>
      <w:r w:rsidRPr="00734692">
        <w:rPr>
          <w:rFonts w:ascii="Verdana" w:eastAsia="Times New Roman" w:hAnsi="Verdana" w:cs="Times New Roman"/>
          <w:color w:val="333333"/>
          <w:sz w:val="20"/>
          <w:szCs w:val="20"/>
          <w:lang w:eastAsia="en-PH"/>
        </w:rPr>
        <w:br/>
        <w:t>2. ID.; ID.; CIRCUMSTANCES SHOWING TITLE TRANSFERRED IN PHILIPPINES. — Before the enactment of Republic Act No. 894, the fact that the goods were shipped on F. O. B. terms; the expenses of packing and preparing the articles for shipment were charged to the foreign buyers; the freight charges were on the account of the buyers at destination; and the shipments were insured by the buyers; indicate the transactions are domestic sales and subject to tax. These circumstances all go to show that title to the goods was transferred at the moment the seller placed the goods aboard the ship in Manila.</w:t>
      </w:r>
      <w:r w:rsidRPr="00734692">
        <w:rPr>
          <w:rFonts w:ascii="Verdana" w:eastAsia="Times New Roman" w:hAnsi="Verdana" w:cs="Times New Roman"/>
          <w:color w:val="333333"/>
          <w:sz w:val="20"/>
          <w:szCs w:val="20"/>
          <w:lang w:eastAsia="en-PH"/>
        </w:rPr>
        <w:br/>
      </w:r>
      <w:r w:rsidRPr="00734692">
        <w:rPr>
          <w:rFonts w:ascii="Verdana" w:eastAsia="Times New Roman" w:hAnsi="Verdana" w:cs="Times New Roman"/>
          <w:color w:val="333333"/>
          <w:sz w:val="20"/>
          <w:szCs w:val="20"/>
          <w:lang w:eastAsia="en-PH"/>
        </w:rPr>
        <w:br/>
        <w:t xml:space="preserve">3. ID.; ID.; REPUBLIC ACT NO. 894 HAS NO RETROACTIVE EFFECT. — Republic Act No. 894 cannot be made to apply to transactions that took place before its </w:t>
      </w:r>
      <w:proofErr w:type="spellStart"/>
      <w:r w:rsidRPr="00734692">
        <w:rPr>
          <w:rFonts w:ascii="Verdana" w:eastAsia="Times New Roman" w:hAnsi="Verdana" w:cs="Times New Roman"/>
          <w:color w:val="333333"/>
          <w:sz w:val="20"/>
          <w:szCs w:val="20"/>
          <w:lang w:eastAsia="en-PH"/>
        </w:rPr>
        <w:t>effectivity</w:t>
      </w:r>
      <w:proofErr w:type="spellEnd"/>
      <w:r w:rsidRPr="00734692">
        <w:rPr>
          <w:rFonts w:ascii="Verdana" w:eastAsia="Times New Roman" w:hAnsi="Verdana" w:cs="Times New Roman"/>
          <w:color w:val="333333"/>
          <w:sz w:val="20"/>
          <w:szCs w:val="20"/>
          <w:lang w:eastAsia="en-PH"/>
        </w:rPr>
        <w:t>.</w:t>
      </w:r>
    </w:p>
    <w:p w:rsidR="00734692" w:rsidRPr="00734692" w:rsidRDefault="00734692" w:rsidP="00734692">
      <w:pPr>
        <w:spacing w:after="0" w:line="240" w:lineRule="auto"/>
        <w:rPr>
          <w:rFonts w:ascii="Times New Roman" w:eastAsia="Times New Roman" w:hAnsi="Times New Roman" w:cs="Times New Roman"/>
          <w:sz w:val="20"/>
          <w:szCs w:val="20"/>
          <w:lang w:eastAsia="en-PH"/>
        </w:rPr>
      </w:pPr>
      <w:r w:rsidRPr="00734692">
        <w:rPr>
          <w:rFonts w:ascii="Verdana" w:eastAsia="Times New Roman" w:hAnsi="Verdana" w:cs="Times New Roman"/>
          <w:color w:val="333333"/>
          <w:sz w:val="20"/>
          <w:szCs w:val="20"/>
          <w:lang w:eastAsia="en-PH"/>
        </w:rPr>
        <w:br/>
      </w:r>
    </w:p>
    <w:p w:rsidR="00734692" w:rsidRPr="00734692" w:rsidRDefault="00734692" w:rsidP="00734692">
      <w:pPr>
        <w:shd w:val="clear" w:color="auto" w:fill="FFFFFF"/>
        <w:spacing w:after="0" w:line="240" w:lineRule="auto"/>
        <w:jc w:val="center"/>
        <w:rPr>
          <w:rFonts w:ascii="Verdana" w:eastAsia="Times New Roman" w:hAnsi="Verdana" w:cs="Times New Roman"/>
          <w:color w:val="333333"/>
          <w:sz w:val="20"/>
          <w:szCs w:val="20"/>
          <w:lang w:eastAsia="en-PH"/>
        </w:rPr>
      </w:pPr>
      <w:r w:rsidRPr="00D44AF1">
        <w:rPr>
          <w:rFonts w:ascii="Verdana" w:eastAsia="Times New Roman" w:hAnsi="Verdana" w:cs="Times New Roman"/>
          <w:b/>
          <w:bCs/>
          <w:color w:val="333333"/>
          <w:sz w:val="20"/>
          <w:szCs w:val="20"/>
          <w:lang w:eastAsia="en-PH"/>
        </w:rPr>
        <w:t>D E C I S I O N</w:t>
      </w:r>
    </w:p>
    <w:p w:rsidR="00734692" w:rsidRPr="00734692" w:rsidRDefault="00734692" w:rsidP="00734692">
      <w:pPr>
        <w:spacing w:after="0" w:line="240" w:lineRule="auto"/>
        <w:rPr>
          <w:rFonts w:ascii="Times New Roman" w:eastAsia="Times New Roman" w:hAnsi="Times New Roman" w:cs="Times New Roman"/>
          <w:sz w:val="20"/>
          <w:szCs w:val="20"/>
          <w:lang w:eastAsia="en-PH"/>
        </w:rPr>
      </w:pPr>
      <w:r w:rsidRPr="00734692">
        <w:rPr>
          <w:rFonts w:ascii="Verdana" w:eastAsia="Times New Roman" w:hAnsi="Verdana" w:cs="Times New Roman"/>
          <w:color w:val="333333"/>
          <w:sz w:val="20"/>
          <w:szCs w:val="20"/>
          <w:lang w:eastAsia="en-PH"/>
        </w:rPr>
        <w:br/>
      </w:r>
    </w:p>
    <w:p w:rsidR="00734692" w:rsidRPr="00734692" w:rsidRDefault="00734692" w:rsidP="00734692">
      <w:pPr>
        <w:shd w:val="clear" w:color="auto" w:fill="FFFFFF"/>
        <w:spacing w:after="0" w:line="240" w:lineRule="auto"/>
        <w:jc w:val="right"/>
        <w:rPr>
          <w:rFonts w:ascii="Verdana" w:eastAsia="Times New Roman" w:hAnsi="Verdana" w:cs="Times New Roman"/>
          <w:color w:val="333333"/>
          <w:sz w:val="20"/>
          <w:szCs w:val="20"/>
          <w:lang w:eastAsia="en-PH"/>
        </w:rPr>
      </w:pPr>
      <w:r w:rsidRPr="00D44AF1">
        <w:rPr>
          <w:rFonts w:ascii="Verdana" w:eastAsia="Times New Roman" w:hAnsi="Verdana" w:cs="Times New Roman"/>
          <w:b/>
          <w:bCs/>
          <w:color w:val="333333"/>
          <w:sz w:val="20"/>
          <w:szCs w:val="20"/>
          <w:lang w:eastAsia="en-PH"/>
        </w:rPr>
        <w:t>PAREDES, </w:t>
      </w:r>
      <w:r w:rsidRPr="00D44AF1">
        <w:rPr>
          <w:rFonts w:ascii="Verdana" w:eastAsia="Times New Roman" w:hAnsi="Verdana" w:cs="Times New Roman"/>
          <w:b/>
          <w:bCs/>
          <w:i/>
          <w:iCs/>
          <w:color w:val="333333"/>
          <w:sz w:val="20"/>
          <w:szCs w:val="20"/>
          <w:lang w:eastAsia="en-PH"/>
        </w:rPr>
        <w:t>J.</w:t>
      </w:r>
      <w:r w:rsidRPr="00D44AF1">
        <w:rPr>
          <w:rFonts w:ascii="Verdana" w:eastAsia="Times New Roman" w:hAnsi="Verdana" w:cs="Times New Roman"/>
          <w:b/>
          <w:bCs/>
          <w:color w:val="333333"/>
          <w:sz w:val="20"/>
          <w:szCs w:val="20"/>
          <w:lang w:eastAsia="en-PH"/>
        </w:rPr>
        <w:t>:</w:t>
      </w:r>
    </w:p>
    <w:p w:rsidR="00734692" w:rsidRPr="00734692" w:rsidRDefault="00734692" w:rsidP="00734692">
      <w:pPr>
        <w:spacing w:after="0" w:line="240" w:lineRule="auto"/>
        <w:rPr>
          <w:rFonts w:ascii="Times New Roman" w:eastAsia="Times New Roman" w:hAnsi="Times New Roman" w:cs="Times New Roman"/>
          <w:sz w:val="20"/>
          <w:szCs w:val="20"/>
          <w:lang w:eastAsia="en-PH"/>
        </w:rPr>
      </w:pPr>
      <w:r w:rsidRPr="00734692">
        <w:rPr>
          <w:rFonts w:ascii="Verdana" w:eastAsia="Times New Roman" w:hAnsi="Verdana" w:cs="Times New Roman"/>
          <w:color w:val="333333"/>
          <w:sz w:val="20"/>
          <w:szCs w:val="20"/>
          <w:lang w:eastAsia="en-PH"/>
        </w:rPr>
        <w:br/>
      </w:r>
    </w:p>
    <w:p w:rsidR="00734692" w:rsidRPr="00734692" w:rsidRDefault="00734692" w:rsidP="00734692">
      <w:pPr>
        <w:shd w:val="clear" w:color="auto" w:fill="FFFFFF"/>
        <w:spacing w:after="240" w:line="240" w:lineRule="auto"/>
        <w:rPr>
          <w:rFonts w:ascii="Verdana" w:eastAsia="Times New Roman" w:hAnsi="Verdana" w:cs="Times New Roman"/>
          <w:color w:val="333333"/>
          <w:sz w:val="20"/>
          <w:szCs w:val="20"/>
          <w:lang w:eastAsia="en-PH"/>
        </w:rPr>
      </w:pPr>
      <w:r w:rsidRPr="00734692">
        <w:rPr>
          <w:rFonts w:ascii="Verdana" w:eastAsia="Times New Roman" w:hAnsi="Verdana" w:cs="Times New Roman"/>
          <w:color w:val="333333"/>
          <w:sz w:val="20"/>
          <w:szCs w:val="20"/>
          <w:lang w:eastAsia="en-PH"/>
        </w:rPr>
        <w:t>Petitioner has been engaged in the manufacture and sale of articles made of rattan including rattan round pieces. On April 19, 1954, the Collector of Internal Revenue demanded of the petitioner the amount of P1,313.75 as Deficiency sales tax on round rattan pieces, surcharge and penalty thereon, for the period from September 4, 1951 to January 24, 1952. The articles were sold to foreign buyers on F. O. B. terms. On June 29, 1954, the Rattan Art &amp; Decorations, Inc</w:t>
      </w:r>
      <w:proofErr w:type="gramStart"/>
      <w:r w:rsidRPr="00734692">
        <w:rPr>
          <w:rFonts w:ascii="Verdana" w:eastAsia="Times New Roman" w:hAnsi="Verdana" w:cs="Times New Roman"/>
          <w:color w:val="333333"/>
          <w:sz w:val="20"/>
          <w:szCs w:val="20"/>
          <w:lang w:eastAsia="en-PH"/>
        </w:rPr>
        <w:t>.,</w:t>
      </w:r>
      <w:proofErr w:type="gramEnd"/>
      <w:r w:rsidRPr="00734692">
        <w:rPr>
          <w:rFonts w:ascii="Verdana" w:eastAsia="Times New Roman" w:hAnsi="Verdana" w:cs="Times New Roman"/>
          <w:color w:val="333333"/>
          <w:sz w:val="20"/>
          <w:szCs w:val="20"/>
          <w:lang w:eastAsia="en-PH"/>
        </w:rPr>
        <w:t xml:space="preserve"> asked for the cancellation of the demand, claiming that the transaction was considered by it as an export and thus free from sales tax, title to said articles passing only to the buyers upon arrival in the States and after inspection. Because of the letter asking cancellation, a re-investigation was conducted, and on September 30, 1954, the investigating agent found that the petitioner was not only liable for the P1,313.75, but for P96,706.30, computed as follows:</w:t>
      </w:r>
      <w:r w:rsidRPr="00734692">
        <w:rPr>
          <w:rFonts w:ascii="Verdana" w:eastAsia="Times New Roman" w:hAnsi="Verdana" w:cs="Times New Roman"/>
          <w:color w:val="FFFFFF"/>
          <w:sz w:val="20"/>
          <w:szCs w:val="20"/>
          <w:lang w:eastAsia="en-PH"/>
        </w:rPr>
        <w:t>chanrob1es virtual 1aw library</w:t>
      </w:r>
      <w:r w:rsidRPr="00734692">
        <w:rPr>
          <w:rFonts w:ascii="Verdana" w:eastAsia="Times New Roman" w:hAnsi="Verdana" w:cs="Times New Roman"/>
          <w:color w:val="333333"/>
          <w:sz w:val="20"/>
          <w:szCs w:val="20"/>
          <w:lang w:eastAsia="en-PH"/>
        </w:rPr>
        <w:br/>
      </w:r>
      <w:r w:rsidRPr="00734692">
        <w:rPr>
          <w:rFonts w:ascii="Verdana" w:eastAsia="Times New Roman" w:hAnsi="Verdana" w:cs="Times New Roman"/>
          <w:color w:val="333333"/>
          <w:sz w:val="20"/>
          <w:szCs w:val="20"/>
          <w:lang w:eastAsia="en-PH"/>
        </w:rPr>
        <w:br/>
        <w:t>1949 (4th quarter) P 878.02</w:t>
      </w:r>
      <w:r w:rsidRPr="00734692">
        <w:rPr>
          <w:rFonts w:ascii="Verdana" w:eastAsia="Times New Roman" w:hAnsi="Verdana" w:cs="Times New Roman"/>
          <w:color w:val="333333"/>
          <w:sz w:val="20"/>
          <w:szCs w:val="20"/>
          <w:lang w:eastAsia="en-PH"/>
        </w:rPr>
        <w:br/>
      </w:r>
      <w:r w:rsidRPr="00734692">
        <w:rPr>
          <w:rFonts w:ascii="Verdana" w:eastAsia="Times New Roman" w:hAnsi="Verdana" w:cs="Times New Roman"/>
          <w:color w:val="333333"/>
          <w:sz w:val="20"/>
          <w:szCs w:val="20"/>
          <w:lang w:eastAsia="en-PH"/>
        </w:rPr>
        <w:lastRenderedPageBreak/>
        <w:br/>
        <w:t>1950 19,436.22</w:t>
      </w:r>
      <w:r w:rsidRPr="00734692">
        <w:rPr>
          <w:rFonts w:ascii="Verdana" w:eastAsia="Times New Roman" w:hAnsi="Verdana" w:cs="Times New Roman"/>
          <w:color w:val="333333"/>
          <w:sz w:val="20"/>
          <w:szCs w:val="20"/>
          <w:lang w:eastAsia="en-PH"/>
        </w:rPr>
        <w:br/>
      </w:r>
      <w:r w:rsidRPr="00734692">
        <w:rPr>
          <w:rFonts w:ascii="Verdana" w:eastAsia="Times New Roman" w:hAnsi="Verdana" w:cs="Times New Roman"/>
          <w:color w:val="333333"/>
          <w:sz w:val="20"/>
          <w:szCs w:val="20"/>
          <w:lang w:eastAsia="en-PH"/>
        </w:rPr>
        <w:br/>
        <w:t>1951 28,569.17</w:t>
      </w:r>
      <w:r w:rsidRPr="00734692">
        <w:rPr>
          <w:rFonts w:ascii="Verdana" w:eastAsia="Times New Roman" w:hAnsi="Verdana" w:cs="Times New Roman"/>
          <w:color w:val="333333"/>
          <w:sz w:val="20"/>
          <w:szCs w:val="20"/>
          <w:lang w:eastAsia="en-PH"/>
        </w:rPr>
        <w:br/>
      </w:r>
      <w:r w:rsidRPr="00734692">
        <w:rPr>
          <w:rFonts w:ascii="Verdana" w:eastAsia="Times New Roman" w:hAnsi="Verdana" w:cs="Times New Roman"/>
          <w:color w:val="333333"/>
          <w:sz w:val="20"/>
          <w:szCs w:val="20"/>
          <w:lang w:eastAsia="en-PH"/>
        </w:rPr>
        <w:br/>
        <w:t>1952 35,074.54</w:t>
      </w:r>
      <w:r w:rsidRPr="00734692">
        <w:rPr>
          <w:rFonts w:ascii="Verdana" w:eastAsia="Times New Roman" w:hAnsi="Verdana" w:cs="Times New Roman"/>
          <w:color w:val="333333"/>
          <w:sz w:val="20"/>
          <w:szCs w:val="20"/>
          <w:lang w:eastAsia="en-PH"/>
        </w:rPr>
        <w:br/>
      </w:r>
      <w:r w:rsidRPr="00734692">
        <w:rPr>
          <w:rFonts w:ascii="Verdana" w:eastAsia="Times New Roman" w:hAnsi="Verdana" w:cs="Times New Roman"/>
          <w:color w:val="333333"/>
          <w:sz w:val="20"/>
          <w:szCs w:val="20"/>
          <w:lang w:eastAsia="en-PH"/>
        </w:rPr>
        <w:br/>
        <w:t>1953 2,805.09</w:t>
      </w:r>
      <w:r w:rsidRPr="00734692">
        <w:rPr>
          <w:rFonts w:ascii="Verdana" w:eastAsia="Times New Roman" w:hAnsi="Verdana" w:cs="Times New Roman"/>
          <w:color w:val="333333"/>
          <w:sz w:val="20"/>
          <w:szCs w:val="20"/>
          <w:lang w:eastAsia="en-PH"/>
        </w:rPr>
        <w:br/>
      </w:r>
      <w:r w:rsidRPr="00734692">
        <w:rPr>
          <w:rFonts w:ascii="Verdana" w:eastAsia="Times New Roman" w:hAnsi="Verdana" w:cs="Times New Roman"/>
          <w:color w:val="333333"/>
          <w:sz w:val="20"/>
          <w:szCs w:val="20"/>
          <w:lang w:eastAsia="en-PH"/>
        </w:rPr>
        <w:br/>
        <w:t xml:space="preserve">1954 (1st &amp; 2nd </w:t>
      </w:r>
      <w:proofErr w:type="spellStart"/>
      <w:r w:rsidRPr="00734692">
        <w:rPr>
          <w:rFonts w:ascii="Verdana" w:eastAsia="Times New Roman" w:hAnsi="Verdana" w:cs="Times New Roman"/>
          <w:color w:val="333333"/>
          <w:sz w:val="20"/>
          <w:szCs w:val="20"/>
          <w:lang w:eastAsia="en-PH"/>
        </w:rPr>
        <w:t>qrt</w:t>
      </w:r>
      <w:proofErr w:type="spellEnd"/>
      <w:r w:rsidRPr="00734692">
        <w:rPr>
          <w:rFonts w:ascii="Verdana" w:eastAsia="Times New Roman" w:hAnsi="Verdana" w:cs="Times New Roman"/>
          <w:color w:val="333333"/>
          <w:sz w:val="20"/>
          <w:szCs w:val="20"/>
          <w:lang w:eastAsia="en-PH"/>
        </w:rPr>
        <w:t>.) 1,151.78</w:t>
      </w:r>
      <w:r w:rsidRPr="00734692">
        <w:rPr>
          <w:rFonts w:ascii="Verdana" w:eastAsia="Times New Roman" w:hAnsi="Verdana" w:cs="Times New Roman"/>
          <w:color w:val="333333"/>
          <w:sz w:val="20"/>
          <w:szCs w:val="20"/>
          <w:lang w:eastAsia="en-PH"/>
        </w:rPr>
        <w:br/>
      </w:r>
      <w:r w:rsidRPr="00734692">
        <w:rPr>
          <w:rFonts w:ascii="Verdana" w:eastAsia="Times New Roman" w:hAnsi="Verdana" w:cs="Times New Roman"/>
          <w:color w:val="333333"/>
          <w:sz w:val="20"/>
          <w:szCs w:val="20"/>
          <w:lang w:eastAsia="en-PH"/>
        </w:rPr>
        <w:br/>
        <w:t>—————</w:t>
      </w:r>
      <w:r w:rsidRPr="00734692">
        <w:rPr>
          <w:rFonts w:ascii="Verdana" w:eastAsia="Times New Roman" w:hAnsi="Verdana" w:cs="Times New Roman"/>
          <w:color w:val="333333"/>
          <w:sz w:val="20"/>
          <w:szCs w:val="20"/>
          <w:lang w:eastAsia="en-PH"/>
        </w:rPr>
        <w:br/>
      </w:r>
      <w:r w:rsidRPr="00734692">
        <w:rPr>
          <w:rFonts w:ascii="Verdana" w:eastAsia="Times New Roman" w:hAnsi="Verdana" w:cs="Times New Roman"/>
          <w:color w:val="333333"/>
          <w:sz w:val="20"/>
          <w:szCs w:val="20"/>
          <w:lang w:eastAsia="en-PH"/>
        </w:rPr>
        <w:br/>
        <w:t>Deficiency Tax Due 87,914.82</w:t>
      </w:r>
      <w:r w:rsidRPr="00734692">
        <w:rPr>
          <w:rFonts w:ascii="Verdana" w:eastAsia="Times New Roman" w:hAnsi="Verdana" w:cs="Times New Roman"/>
          <w:color w:val="333333"/>
          <w:sz w:val="20"/>
          <w:szCs w:val="20"/>
          <w:lang w:eastAsia="en-PH"/>
        </w:rPr>
        <w:br/>
      </w:r>
      <w:r w:rsidRPr="00734692">
        <w:rPr>
          <w:rFonts w:ascii="Verdana" w:eastAsia="Times New Roman" w:hAnsi="Verdana" w:cs="Times New Roman"/>
          <w:color w:val="333333"/>
          <w:sz w:val="20"/>
          <w:szCs w:val="20"/>
          <w:lang w:eastAsia="en-PH"/>
        </w:rPr>
        <w:br/>
        <w:t>Compromise 8,791.48</w:t>
      </w:r>
      <w:r w:rsidRPr="00734692">
        <w:rPr>
          <w:rFonts w:ascii="Verdana" w:eastAsia="Times New Roman" w:hAnsi="Verdana" w:cs="Times New Roman"/>
          <w:color w:val="333333"/>
          <w:sz w:val="20"/>
          <w:szCs w:val="20"/>
          <w:lang w:eastAsia="en-PH"/>
        </w:rPr>
        <w:br/>
      </w:r>
      <w:r w:rsidRPr="00734692">
        <w:rPr>
          <w:rFonts w:ascii="Verdana" w:eastAsia="Times New Roman" w:hAnsi="Verdana" w:cs="Times New Roman"/>
          <w:color w:val="333333"/>
          <w:sz w:val="20"/>
          <w:szCs w:val="20"/>
          <w:lang w:eastAsia="en-PH"/>
        </w:rPr>
        <w:br/>
        <w:t>—————</w:t>
      </w:r>
      <w:r w:rsidRPr="00734692">
        <w:rPr>
          <w:rFonts w:ascii="Verdana" w:eastAsia="Times New Roman" w:hAnsi="Verdana" w:cs="Times New Roman"/>
          <w:color w:val="333333"/>
          <w:sz w:val="20"/>
          <w:szCs w:val="20"/>
          <w:lang w:eastAsia="en-PH"/>
        </w:rPr>
        <w:br/>
      </w:r>
      <w:r w:rsidRPr="00734692">
        <w:rPr>
          <w:rFonts w:ascii="Verdana" w:eastAsia="Times New Roman" w:hAnsi="Verdana" w:cs="Times New Roman"/>
          <w:color w:val="333333"/>
          <w:sz w:val="20"/>
          <w:szCs w:val="20"/>
          <w:lang w:eastAsia="en-PH"/>
        </w:rPr>
        <w:br/>
        <w:t>P96,706.30</w:t>
      </w:r>
      <w:r w:rsidRPr="00734692">
        <w:rPr>
          <w:rFonts w:ascii="Verdana" w:eastAsia="Times New Roman" w:hAnsi="Verdana" w:cs="Times New Roman"/>
          <w:color w:val="333333"/>
          <w:sz w:val="20"/>
          <w:szCs w:val="20"/>
          <w:lang w:eastAsia="en-PH"/>
        </w:rPr>
        <w:br/>
      </w:r>
      <w:r w:rsidRPr="00734692">
        <w:rPr>
          <w:rFonts w:ascii="Verdana" w:eastAsia="Times New Roman" w:hAnsi="Verdana" w:cs="Times New Roman"/>
          <w:color w:val="333333"/>
          <w:sz w:val="20"/>
          <w:szCs w:val="20"/>
          <w:lang w:eastAsia="en-PH"/>
        </w:rPr>
        <w:br/>
        <w:t>========</w:t>
      </w:r>
      <w:r w:rsidRPr="00734692">
        <w:rPr>
          <w:rFonts w:ascii="Verdana" w:eastAsia="Times New Roman" w:hAnsi="Verdana" w:cs="Times New Roman"/>
          <w:color w:val="333333"/>
          <w:sz w:val="20"/>
          <w:szCs w:val="20"/>
          <w:lang w:eastAsia="en-PH"/>
        </w:rPr>
        <w:br/>
      </w:r>
      <w:r w:rsidRPr="00734692">
        <w:rPr>
          <w:rFonts w:ascii="Verdana" w:eastAsia="Times New Roman" w:hAnsi="Verdana" w:cs="Times New Roman"/>
          <w:color w:val="333333"/>
          <w:sz w:val="20"/>
          <w:szCs w:val="20"/>
          <w:lang w:eastAsia="en-PH"/>
        </w:rPr>
        <w:br/>
        <w:t>Based upon the report and re-assessment made, the Deputy Collector of Internal Revenue, on June 22, 1955, made a demand for the payment of P87,914.93 within 30 days from receipt of the letter of demand, plus P8,700.00 as penalty.</w:t>
      </w:r>
      <w:r w:rsidRPr="00734692">
        <w:rPr>
          <w:rFonts w:ascii="Verdana" w:eastAsia="Times New Roman" w:hAnsi="Verdana" w:cs="Times New Roman"/>
          <w:color w:val="333333"/>
          <w:sz w:val="20"/>
          <w:szCs w:val="20"/>
          <w:lang w:eastAsia="en-PH"/>
        </w:rPr>
        <w:br/>
      </w:r>
      <w:r w:rsidRPr="00734692">
        <w:rPr>
          <w:rFonts w:ascii="Verdana" w:eastAsia="Times New Roman" w:hAnsi="Verdana" w:cs="Times New Roman"/>
          <w:color w:val="333333"/>
          <w:sz w:val="20"/>
          <w:szCs w:val="20"/>
          <w:lang w:eastAsia="en-PH"/>
        </w:rPr>
        <w:br/>
        <w:t>Counsel for petitioner asked for a reconsideration and/or re- investigation, of the assessment. On June 17, 1958, a modified assessment was made, demanding the payment of P77</w:t>
      </w:r>
      <w:proofErr w:type="gramStart"/>
      <w:r w:rsidRPr="00734692">
        <w:rPr>
          <w:rFonts w:ascii="Verdana" w:eastAsia="Times New Roman" w:hAnsi="Verdana" w:cs="Times New Roman"/>
          <w:color w:val="333333"/>
          <w:sz w:val="20"/>
          <w:szCs w:val="20"/>
          <w:lang w:eastAsia="en-PH"/>
        </w:rPr>
        <w:t>,087.28</w:t>
      </w:r>
      <w:proofErr w:type="gramEnd"/>
      <w:r w:rsidRPr="00734692">
        <w:rPr>
          <w:rFonts w:ascii="Verdana" w:eastAsia="Times New Roman" w:hAnsi="Verdana" w:cs="Times New Roman"/>
          <w:color w:val="333333"/>
          <w:sz w:val="20"/>
          <w:szCs w:val="20"/>
          <w:lang w:eastAsia="en-PH"/>
        </w:rPr>
        <w:t xml:space="preserve">, all told. The motion for reconsideration and/or readjustment of the assessment was denied and for failure of petitioner to pay the tax liability a Warrant of </w:t>
      </w:r>
      <w:proofErr w:type="spellStart"/>
      <w:r w:rsidRPr="00734692">
        <w:rPr>
          <w:rFonts w:ascii="Verdana" w:eastAsia="Times New Roman" w:hAnsi="Verdana" w:cs="Times New Roman"/>
          <w:color w:val="333333"/>
          <w:sz w:val="20"/>
          <w:szCs w:val="20"/>
          <w:lang w:eastAsia="en-PH"/>
        </w:rPr>
        <w:t>Distraint</w:t>
      </w:r>
      <w:proofErr w:type="spellEnd"/>
      <w:r w:rsidRPr="00734692">
        <w:rPr>
          <w:rFonts w:ascii="Verdana" w:eastAsia="Times New Roman" w:hAnsi="Verdana" w:cs="Times New Roman"/>
          <w:color w:val="333333"/>
          <w:sz w:val="20"/>
          <w:szCs w:val="20"/>
          <w:lang w:eastAsia="en-PH"/>
        </w:rPr>
        <w:t xml:space="preserve"> and Levy, was sued out. On August 7, 1958, petitioner filed with the Court of Tax Appeals a Petition for Review of the assessment of Deficiency Sales Tax, claiming the same to be erroneous and/or the liability has already prescribed.</w:t>
      </w:r>
      <w:r w:rsidRPr="00734692">
        <w:rPr>
          <w:rFonts w:ascii="Verdana" w:eastAsia="Times New Roman" w:hAnsi="Verdana" w:cs="Times New Roman"/>
          <w:color w:val="333333"/>
          <w:sz w:val="20"/>
          <w:szCs w:val="20"/>
          <w:lang w:eastAsia="en-PH"/>
        </w:rPr>
        <w:br/>
      </w:r>
      <w:r w:rsidRPr="00734692">
        <w:rPr>
          <w:rFonts w:ascii="Verdana" w:eastAsia="Times New Roman" w:hAnsi="Verdana" w:cs="Times New Roman"/>
          <w:color w:val="333333"/>
          <w:sz w:val="20"/>
          <w:szCs w:val="20"/>
          <w:lang w:eastAsia="en-PH"/>
        </w:rPr>
        <w:br/>
        <w:t>The respondent Collector of Internal Revenue interposed the following Special a</w:t>
      </w:r>
      <w:r w:rsidR="007234B0" w:rsidRPr="00D44AF1">
        <w:rPr>
          <w:rFonts w:ascii="Verdana" w:eastAsia="Times New Roman" w:hAnsi="Verdana" w:cs="Times New Roman"/>
          <w:color w:val="333333"/>
          <w:sz w:val="20"/>
          <w:szCs w:val="20"/>
          <w:lang w:eastAsia="en-PH"/>
        </w:rPr>
        <w:t xml:space="preserve">nd Affirmative </w:t>
      </w:r>
      <w:proofErr w:type="spellStart"/>
      <w:r w:rsidR="007234B0" w:rsidRPr="00D44AF1">
        <w:rPr>
          <w:rFonts w:ascii="Verdana" w:eastAsia="Times New Roman" w:hAnsi="Verdana" w:cs="Times New Roman"/>
          <w:color w:val="333333"/>
          <w:sz w:val="20"/>
          <w:szCs w:val="20"/>
          <w:lang w:eastAsia="en-PH"/>
        </w:rPr>
        <w:t>Defenses</w:t>
      </w:r>
      <w:proofErr w:type="spellEnd"/>
      <w:r w:rsidR="007234B0" w:rsidRPr="00D44AF1">
        <w:rPr>
          <w:rFonts w:ascii="Verdana" w:eastAsia="Times New Roman" w:hAnsi="Verdana" w:cs="Times New Roman"/>
          <w:color w:val="333333"/>
          <w:sz w:val="20"/>
          <w:szCs w:val="20"/>
          <w:lang w:eastAsia="en-PH"/>
        </w:rPr>
        <w:t>, to wit</w:t>
      </w:r>
      <w:proofErr w:type="gramStart"/>
      <w:r w:rsidR="007234B0" w:rsidRPr="00D44AF1">
        <w:rPr>
          <w:rFonts w:ascii="Verdana" w:eastAsia="Times New Roman" w:hAnsi="Verdana" w:cs="Times New Roman"/>
          <w:color w:val="333333"/>
          <w:sz w:val="20"/>
          <w:szCs w:val="20"/>
          <w:lang w:eastAsia="en-PH"/>
        </w:rPr>
        <w:t>:</w:t>
      </w:r>
      <w:proofErr w:type="gramEnd"/>
      <w:r w:rsidRPr="00734692">
        <w:rPr>
          <w:rFonts w:ascii="Verdana" w:eastAsia="Times New Roman" w:hAnsi="Verdana" w:cs="Times New Roman"/>
          <w:color w:val="333333"/>
          <w:sz w:val="20"/>
          <w:szCs w:val="20"/>
          <w:lang w:eastAsia="en-PH"/>
        </w:rPr>
        <w:br/>
      </w:r>
      <w:r w:rsidRPr="00734692">
        <w:rPr>
          <w:rFonts w:ascii="Verdana" w:eastAsia="Times New Roman" w:hAnsi="Verdana" w:cs="Times New Roman"/>
          <w:color w:val="333333"/>
          <w:sz w:val="20"/>
          <w:szCs w:val="20"/>
          <w:lang w:eastAsia="en-PH"/>
        </w:rPr>
        <w:br/>
        <w:t>(1) That the total amount of P77,087.28 representing deficiency sales tax for 1949 to 1952, 25% surcharge thereon, fixed tax for 1952 and 1953, and penalty was assessed against petitioner in accordance with law;</w:t>
      </w:r>
      <w:r w:rsidRPr="00734692">
        <w:rPr>
          <w:rFonts w:ascii="Verdana" w:eastAsia="Times New Roman" w:hAnsi="Verdana" w:cs="Times New Roman"/>
          <w:color w:val="333333"/>
          <w:sz w:val="20"/>
          <w:szCs w:val="20"/>
          <w:lang w:eastAsia="en-PH"/>
        </w:rPr>
        <w:br/>
      </w:r>
      <w:r w:rsidRPr="00734692">
        <w:rPr>
          <w:rFonts w:ascii="Verdana" w:eastAsia="Times New Roman" w:hAnsi="Verdana" w:cs="Times New Roman"/>
          <w:color w:val="333333"/>
          <w:sz w:val="20"/>
          <w:szCs w:val="20"/>
          <w:lang w:eastAsia="en-PH"/>
        </w:rPr>
        <w:br/>
        <w:t>(2) That the right of the respondent to assess and collect the tax has not yet prescribed.</w:t>
      </w:r>
      <w:r w:rsidRPr="00734692">
        <w:rPr>
          <w:rFonts w:ascii="Verdana" w:eastAsia="Times New Roman" w:hAnsi="Verdana" w:cs="Times New Roman"/>
          <w:color w:val="333333"/>
          <w:sz w:val="20"/>
          <w:szCs w:val="20"/>
          <w:lang w:eastAsia="en-PH"/>
        </w:rPr>
        <w:br/>
      </w:r>
      <w:r w:rsidRPr="00734692">
        <w:rPr>
          <w:rFonts w:ascii="Verdana" w:eastAsia="Times New Roman" w:hAnsi="Verdana" w:cs="Times New Roman"/>
          <w:color w:val="333333"/>
          <w:sz w:val="20"/>
          <w:szCs w:val="20"/>
          <w:lang w:eastAsia="en-PH"/>
        </w:rPr>
        <w:br/>
        <w:t>After trial, the parties submitted their memorandum, petitioner sponsoring the theory that in so far as the tax liability for the sales of 1949 and the first two quarters of 1950, the same has already prescribed; and that the assessment was erroneous, since the transactions were export sales which were consummated outside of the Philippines and therefore exempt from sales tax. Upon the other hand, respondent Collector of Internal Revenue took the contrary view, claiming that petitioner failed to prove the assertion of prescription and that the sales having been on an F. O. B. term, the same have been ruled by the CTA and the Supreme Court as having been consummated within the Philippines. Cited in support of the second contention are several cases — G.R. No. L-11710, Western Mindanao Lumber Dev. Co. v. Coll. of Int. Rev., June 30, 1958; and others.</w:t>
      </w:r>
      <w:r w:rsidRPr="00734692">
        <w:rPr>
          <w:rFonts w:ascii="Verdana" w:eastAsia="Times New Roman" w:hAnsi="Verdana" w:cs="Times New Roman"/>
          <w:color w:val="333333"/>
          <w:sz w:val="20"/>
          <w:szCs w:val="20"/>
          <w:lang w:eastAsia="en-PH"/>
        </w:rPr>
        <w:br/>
      </w:r>
      <w:r w:rsidRPr="00734692">
        <w:rPr>
          <w:rFonts w:ascii="Verdana" w:eastAsia="Times New Roman" w:hAnsi="Verdana" w:cs="Times New Roman"/>
          <w:color w:val="333333"/>
          <w:sz w:val="20"/>
          <w:szCs w:val="20"/>
          <w:lang w:eastAsia="en-PH"/>
        </w:rPr>
        <w:lastRenderedPageBreak/>
        <w:br/>
        <w:t xml:space="preserve">Because the assessment for 1950 did not appear to have been itemized by quarter, so that it could not be determined when prescription had commenced, the CTA ordered the reopening of the case for the reception of evidence regarding said aspect. The order resulted in the presentation of a Stipulation of Facts, where among </w:t>
      </w:r>
      <w:proofErr w:type="gramStart"/>
      <w:r w:rsidRPr="00734692">
        <w:rPr>
          <w:rFonts w:ascii="Verdana" w:eastAsia="Times New Roman" w:hAnsi="Verdana" w:cs="Times New Roman"/>
          <w:color w:val="333333"/>
          <w:sz w:val="20"/>
          <w:szCs w:val="20"/>
          <w:lang w:eastAsia="en-PH"/>
        </w:rPr>
        <w:t>others,</w:t>
      </w:r>
      <w:proofErr w:type="gramEnd"/>
      <w:r w:rsidRPr="00734692">
        <w:rPr>
          <w:rFonts w:ascii="Verdana" w:eastAsia="Times New Roman" w:hAnsi="Verdana" w:cs="Times New Roman"/>
          <w:color w:val="333333"/>
          <w:sz w:val="20"/>
          <w:szCs w:val="20"/>
          <w:lang w:eastAsia="en-PH"/>
        </w:rPr>
        <w:t xml:space="preserve"> the computation was shown by the quarter. On August 31, 1960, the CTA rendered judgment the pertinent portions of which </w:t>
      </w:r>
      <w:proofErr w:type="spellStart"/>
      <w:r w:rsidRPr="00734692">
        <w:rPr>
          <w:rFonts w:ascii="Verdana" w:eastAsia="Times New Roman" w:hAnsi="Verdana" w:cs="Times New Roman"/>
          <w:color w:val="333333"/>
          <w:sz w:val="20"/>
          <w:szCs w:val="20"/>
          <w:lang w:eastAsia="en-PH"/>
        </w:rPr>
        <w:t>read:</w:t>
      </w:r>
      <w:r w:rsidRPr="00734692">
        <w:rPr>
          <w:rFonts w:ascii="Verdana" w:eastAsia="Times New Roman" w:hAnsi="Verdana" w:cs="Times New Roman"/>
          <w:color w:val="FFFFFF"/>
          <w:sz w:val="20"/>
          <w:szCs w:val="20"/>
          <w:lang w:eastAsia="en-PH"/>
        </w:rPr>
        <w:t>jgc:chanrobles.com.ph</w:t>
      </w:r>
      <w:proofErr w:type="spellEnd"/>
      <w:r w:rsidRPr="00734692">
        <w:rPr>
          <w:rFonts w:ascii="Verdana" w:eastAsia="Times New Roman" w:hAnsi="Verdana" w:cs="Times New Roman"/>
          <w:color w:val="333333"/>
          <w:sz w:val="20"/>
          <w:szCs w:val="20"/>
          <w:lang w:eastAsia="en-PH"/>
        </w:rPr>
        <w:br/>
      </w:r>
      <w:r w:rsidRPr="00734692">
        <w:rPr>
          <w:rFonts w:ascii="Verdana" w:eastAsia="Times New Roman" w:hAnsi="Verdana" w:cs="Times New Roman"/>
          <w:color w:val="333333"/>
          <w:sz w:val="20"/>
          <w:szCs w:val="20"/>
          <w:lang w:eastAsia="en-PH"/>
        </w:rPr>
        <w:br/>
        <w:t>"The issues raised in this appeal are (1) whether or not the sales to foreign buyers during the period in question are domestic sales subject to the sales tax; (2) assuming that said sales are taxable, whether or not the right of the Government to assess the tax on sales made from 1949 to the second quarter of 1950 has prescribed; and (3) the legality of the imposition of the alleged penalty in the sum of P5,700.00.</w:t>
      </w:r>
      <w:r w:rsidRPr="00734692">
        <w:rPr>
          <w:rFonts w:ascii="Verdana" w:eastAsia="Times New Roman" w:hAnsi="Verdana" w:cs="Times New Roman"/>
          <w:color w:val="333333"/>
          <w:sz w:val="20"/>
          <w:szCs w:val="20"/>
          <w:lang w:eastAsia="en-PH"/>
        </w:rPr>
        <w:br/>
      </w:r>
      <w:r w:rsidRPr="00734692">
        <w:rPr>
          <w:rFonts w:ascii="Verdana" w:eastAsia="Times New Roman" w:hAnsi="Verdana" w:cs="Times New Roman"/>
          <w:color w:val="333333"/>
          <w:sz w:val="20"/>
          <w:szCs w:val="20"/>
          <w:lang w:eastAsia="en-PH"/>
        </w:rPr>
        <w:br/>
        <w:t>"Under Section 186 of the National Internal Revenue Code, manufacturers (other than manufacturers of articles enumerated in Section 184 and 185) are subject to the sales tax of 7% of the gross selling price of the articles sold. The tax is imposed on sales consummated in the Philippines. . . . A sale is deemed made or consummated at the place where title to the article sold passes from the seller to the buyer. . .</w:t>
      </w:r>
      <w:r w:rsidRPr="00734692">
        <w:rPr>
          <w:rFonts w:ascii="Verdana" w:eastAsia="Times New Roman" w:hAnsi="Verdana" w:cs="Times New Roman"/>
          <w:color w:val="333333"/>
          <w:sz w:val="20"/>
          <w:szCs w:val="20"/>
          <w:lang w:eastAsia="en-PH"/>
        </w:rPr>
        <w:br/>
      </w:r>
      <w:r w:rsidRPr="00734692">
        <w:rPr>
          <w:rFonts w:ascii="Verdana" w:eastAsia="Times New Roman" w:hAnsi="Verdana" w:cs="Times New Roman"/>
          <w:color w:val="333333"/>
          <w:sz w:val="20"/>
          <w:szCs w:val="20"/>
          <w:lang w:eastAsia="en-PH"/>
        </w:rPr>
        <w:br/>
        <w:t>"It appears that the articles sold by petitioner to foreign buyers were shipped abroad under terms F. O. B. Manila; that the expenses of packing and preparing the articles for shipment were charged to the buyers; that the freight charges were paid by the buyers at destination; that the shipments abroad were insured by the buyers; that in those cases where the shipments insured by the petitioner, the insurance policies were indorsed to the buyers; and that payments for said shipments were made through drafts or letters of credit drawn against local banks.</w:t>
      </w:r>
      <w:r w:rsidRPr="00734692">
        <w:rPr>
          <w:rFonts w:ascii="Verdana" w:eastAsia="Times New Roman" w:hAnsi="Verdana" w:cs="Times New Roman"/>
          <w:color w:val="333333"/>
          <w:sz w:val="20"/>
          <w:szCs w:val="20"/>
          <w:lang w:eastAsia="en-PH"/>
        </w:rPr>
        <w:br/>
      </w:r>
      <w:r w:rsidRPr="00734692">
        <w:rPr>
          <w:rFonts w:ascii="Verdana" w:eastAsia="Times New Roman" w:hAnsi="Verdana" w:cs="Times New Roman"/>
          <w:color w:val="333333"/>
          <w:sz w:val="20"/>
          <w:szCs w:val="20"/>
          <w:lang w:eastAsia="en-PH"/>
        </w:rPr>
        <w:br/>
        <w:t>"From the facts stated above, it is clear that title to the articles sold by petitioner to the foreign buyers was transferred to the latter from the moment they were placed on board the carrying vessels. The sales were, therefore, consummated in the Philippines and must be treated as domestic sales subject to the sales tax. . . . The fact that the price of the articles were paid for in dollars or in any other foreign currency will not alter the result. Accordingly, we are of the opinion that petitioner is subject to the sales tax on its sales to the foreign buyers under the circumstances mentioned above.</w:t>
      </w:r>
    </w:p>
    <w:p w:rsidR="00734692" w:rsidRPr="00734692" w:rsidRDefault="00734692" w:rsidP="00734692">
      <w:pPr>
        <w:shd w:val="clear" w:color="auto" w:fill="FFFFFF"/>
        <w:spacing w:after="0" w:line="240" w:lineRule="auto"/>
        <w:jc w:val="center"/>
        <w:rPr>
          <w:rFonts w:ascii="Verdana" w:eastAsia="Times New Roman" w:hAnsi="Verdana" w:cs="Times New Roman"/>
          <w:color w:val="333333"/>
          <w:sz w:val="20"/>
          <w:szCs w:val="20"/>
          <w:lang w:eastAsia="en-PH"/>
        </w:rPr>
      </w:pPr>
      <w:r w:rsidRPr="00D44AF1">
        <w:rPr>
          <w:rFonts w:ascii="Verdana" w:eastAsia="Times New Roman" w:hAnsi="Verdana" w:cs="Times New Roman"/>
          <w:i/>
          <w:iCs/>
          <w:color w:val="333333"/>
          <w:sz w:val="20"/>
          <w:szCs w:val="20"/>
          <w:lang w:eastAsia="en-PH"/>
        </w:rPr>
        <w:t>x       </w:t>
      </w:r>
      <w:proofErr w:type="spellStart"/>
      <w:r w:rsidRPr="00D44AF1">
        <w:rPr>
          <w:rFonts w:ascii="Verdana" w:eastAsia="Times New Roman" w:hAnsi="Verdana" w:cs="Times New Roman"/>
          <w:i/>
          <w:iCs/>
          <w:color w:val="333333"/>
          <w:sz w:val="20"/>
          <w:szCs w:val="20"/>
          <w:lang w:eastAsia="en-PH"/>
        </w:rPr>
        <w:t>x</w:t>
      </w:r>
      <w:proofErr w:type="spellEnd"/>
      <w:r w:rsidRPr="00D44AF1">
        <w:rPr>
          <w:rFonts w:ascii="Verdana" w:eastAsia="Times New Roman" w:hAnsi="Verdana" w:cs="Times New Roman"/>
          <w:i/>
          <w:iCs/>
          <w:color w:val="333333"/>
          <w:sz w:val="20"/>
          <w:szCs w:val="20"/>
          <w:lang w:eastAsia="en-PH"/>
        </w:rPr>
        <w:t>       </w:t>
      </w:r>
      <w:proofErr w:type="spellStart"/>
      <w:r w:rsidRPr="00D44AF1">
        <w:rPr>
          <w:rFonts w:ascii="Verdana" w:eastAsia="Times New Roman" w:hAnsi="Verdana" w:cs="Times New Roman"/>
          <w:i/>
          <w:iCs/>
          <w:color w:val="333333"/>
          <w:sz w:val="20"/>
          <w:szCs w:val="20"/>
          <w:lang w:eastAsia="en-PH"/>
        </w:rPr>
        <w:t>x</w:t>
      </w:r>
      <w:proofErr w:type="spellEnd"/>
    </w:p>
    <w:p w:rsidR="00734692" w:rsidRPr="00734692" w:rsidRDefault="00734692" w:rsidP="00734692">
      <w:pPr>
        <w:shd w:val="clear" w:color="auto" w:fill="FFFFFF"/>
        <w:spacing w:after="240" w:line="240" w:lineRule="auto"/>
        <w:rPr>
          <w:rFonts w:ascii="Verdana" w:eastAsia="Times New Roman" w:hAnsi="Verdana" w:cs="Times New Roman"/>
          <w:color w:val="333333"/>
          <w:sz w:val="20"/>
          <w:szCs w:val="20"/>
          <w:lang w:eastAsia="en-PH"/>
        </w:rPr>
      </w:pPr>
      <w:r w:rsidRPr="00734692">
        <w:rPr>
          <w:rFonts w:ascii="Verdana" w:eastAsia="Times New Roman" w:hAnsi="Verdana" w:cs="Times New Roman"/>
          <w:color w:val="333333"/>
          <w:sz w:val="20"/>
          <w:szCs w:val="20"/>
          <w:lang w:eastAsia="en-PH"/>
        </w:rPr>
        <w:br/>
      </w:r>
      <w:r w:rsidRPr="00734692">
        <w:rPr>
          <w:rFonts w:ascii="Verdana" w:eastAsia="Times New Roman" w:hAnsi="Verdana" w:cs="Times New Roman"/>
          <w:color w:val="333333"/>
          <w:sz w:val="20"/>
          <w:szCs w:val="20"/>
          <w:lang w:eastAsia="en-PH"/>
        </w:rPr>
        <w:br/>
        <w:t>"It appears from the stipulation submitted by the parties dated July 28, 1960 that petitioner filed its quarterly return for the year 1950 within the period prescribed by Section 183-A, that is, on or before April 20, 1950 with respect to petitioner’s return for the first quarter of that year, and on or before July 20, 1950, as regards the return for the second quarter of the same year.</w:t>
      </w:r>
    </w:p>
    <w:p w:rsidR="00734692" w:rsidRPr="00734692" w:rsidRDefault="00734692" w:rsidP="00734692">
      <w:pPr>
        <w:shd w:val="clear" w:color="auto" w:fill="FFFFFF"/>
        <w:spacing w:after="0" w:line="240" w:lineRule="auto"/>
        <w:jc w:val="center"/>
        <w:rPr>
          <w:rFonts w:ascii="Verdana" w:eastAsia="Times New Roman" w:hAnsi="Verdana" w:cs="Times New Roman"/>
          <w:color w:val="333333"/>
          <w:sz w:val="20"/>
          <w:szCs w:val="20"/>
          <w:lang w:eastAsia="en-PH"/>
        </w:rPr>
      </w:pPr>
      <w:r w:rsidRPr="00D44AF1">
        <w:rPr>
          <w:rFonts w:ascii="Verdana" w:eastAsia="Times New Roman" w:hAnsi="Verdana" w:cs="Times New Roman"/>
          <w:i/>
          <w:iCs/>
          <w:color w:val="333333"/>
          <w:sz w:val="20"/>
          <w:szCs w:val="20"/>
          <w:lang w:eastAsia="en-PH"/>
        </w:rPr>
        <w:t>x       </w:t>
      </w:r>
      <w:proofErr w:type="spellStart"/>
      <w:r w:rsidRPr="00D44AF1">
        <w:rPr>
          <w:rFonts w:ascii="Verdana" w:eastAsia="Times New Roman" w:hAnsi="Verdana" w:cs="Times New Roman"/>
          <w:i/>
          <w:iCs/>
          <w:color w:val="333333"/>
          <w:sz w:val="20"/>
          <w:szCs w:val="20"/>
          <w:lang w:eastAsia="en-PH"/>
        </w:rPr>
        <w:t>x</w:t>
      </w:r>
      <w:proofErr w:type="spellEnd"/>
      <w:r w:rsidRPr="00D44AF1">
        <w:rPr>
          <w:rFonts w:ascii="Verdana" w:eastAsia="Times New Roman" w:hAnsi="Verdana" w:cs="Times New Roman"/>
          <w:i/>
          <w:iCs/>
          <w:color w:val="333333"/>
          <w:sz w:val="20"/>
          <w:szCs w:val="20"/>
          <w:lang w:eastAsia="en-PH"/>
        </w:rPr>
        <w:t>       </w:t>
      </w:r>
      <w:proofErr w:type="spellStart"/>
      <w:r w:rsidRPr="00D44AF1">
        <w:rPr>
          <w:rFonts w:ascii="Verdana" w:eastAsia="Times New Roman" w:hAnsi="Verdana" w:cs="Times New Roman"/>
          <w:i/>
          <w:iCs/>
          <w:color w:val="333333"/>
          <w:sz w:val="20"/>
          <w:szCs w:val="20"/>
          <w:lang w:eastAsia="en-PH"/>
        </w:rPr>
        <w:t>x</w:t>
      </w:r>
      <w:proofErr w:type="spellEnd"/>
    </w:p>
    <w:p w:rsidR="00734692" w:rsidRPr="00734692" w:rsidRDefault="00734692" w:rsidP="00734692">
      <w:pPr>
        <w:shd w:val="clear" w:color="auto" w:fill="FFFFFF"/>
        <w:spacing w:after="240" w:line="240" w:lineRule="auto"/>
        <w:rPr>
          <w:rFonts w:ascii="Verdana" w:eastAsia="Times New Roman" w:hAnsi="Verdana" w:cs="Times New Roman"/>
          <w:color w:val="333333"/>
          <w:sz w:val="20"/>
          <w:szCs w:val="20"/>
          <w:lang w:eastAsia="en-PH"/>
        </w:rPr>
      </w:pPr>
      <w:r w:rsidRPr="00734692">
        <w:rPr>
          <w:rFonts w:ascii="Verdana" w:eastAsia="Times New Roman" w:hAnsi="Verdana" w:cs="Times New Roman"/>
          <w:color w:val="333333"/>
          <w:sz w:val="20"/>
          <w:szCs w:val="20"/>
          <w:lang w:eastAsia="en-PH"/>
        </w:rPr>
        <w:br/>
      </w:r>
      <w:r w:rsidRPr="00734692">
        <w:rPr>
          <w:rFonts w:ascii="Verdana" w:eastAsia="Times New Roman" w:hAnsi="Verdana" w:cs="Times New Roman"/>
          <w:color w:val="333333"/>
          <w:sz w:val="20"/>
          <w:szCs w:val="20"/>
          <w:lang w:eastAsia="en-PH"/>
        </w:rPr>
        <w:br/>
        <w:t xml:space="preserve">"The evidence shows that the assessment was made on June 22, 1955, more than five years after the return was filed for the first quarter of 1950. Accordingly, the deficiency sales tax for the year 1949 and the first quarter of 1950 had already prescribed when the assessment was made on June 22, 1955. With respect to the deficiency sales tax for the second quarter of 1950, since the last day for filing the </w:t>
      </w:r>
      <w:r w:rsidRPr="00734692">
        <w:rPr>
          <w:rFonts w:ascii="Verdana" w:eastAsia="Times New Roman" w:hAnsi="Verdana" w:cs="Times New Roman"/>
          <w:color w:val="333333"/>
          <w:sz w:val="20"/>
          <w:szCs w:val="20"/>
          <w:lang w:eastAsia="en-PH"/>
        </w:rPr>
        <w:lastRenderedPageBreak/>
        <w:t>return was July 20, 1950, the five-year period within which to assess said deficiency tax had not yet terminated when the assessment was made.</w:t>
      </w:r>
    </w:p>
    <w:p w:rsidR="00734692" w:rsidRPr="00734692" w:rsidRDefault="00734692" w:rsidP="00734692">
      <w:pPr>
        <w:shd w:val="clear" w:color="auto" w:fill="FFFFFF"/>
        <w:spacing w:after="0" w:line="240" w:lineRule="auto"/>
        <w:jc w:val="center"/>
        <w:rPr>
          <w:rFonts w:ascii="Verdana" w:eastAsia="Times New Roman" w:hAnsi="Verdana" w:cs="Times New Roman"/>
          <w:color w:val="333333"/>
          <w:sz w:val="20"/>
          <w:szCs w:val="20"/>
          <w:lang w:eastAsia="en-PH"/>
        </w:rPr>
      </w:pPr>
      <w:r w:rsidRPr="00D44AF1">
        <w:rPr>
          <w:rFonts w:ascii="Verdana" w:eastAsia="Times New Roman" w:hAnsi="Verdana" w:cs="Times New Roman"/>
          <w:i/>
          <w:iCs/>
          <w:color w:val="333333"/>
          <w:sz w:val="20"/>
          <w:szCs w:val="20"/>
          <w:lang w:eastAsia="en-PH"/>
        </w:rPr>
        <w:t>x       </w:t>
      </w:r>
      <w:proofErr w:type="spellStart"/>
      <w:r w:rsidRPr="00D44AF1">
        <w:rPr>
          <w:rFonts w:ascii="Verdana" w:eastAsia="Times New Roman" w:hAnsi="Verdana" w:cs="Times New Roman"/>
          <w:i/>
          <w:iCs/>
          <w:color w:val="333333"/>
          <w:sz w:val="20"/>
          <w:szCs w:val="20"/>
          <w:lang w:eastAsia="en-PH"/>
        </w:rPr>
        <w:t>x</w:t>
      </w:r>
      <w:proofErr w:type="spellEnd"/>
      <w:r w:rsidRPr="00D44AF1">
        <w:rPr>
          <w:rFonts w:ascii="Verdana" w:eastAsia="Times New Roman" w:hAnsi="Verdana" w:cs="Times New Roman"/>
          <w:i/>
          <w:iCs/>
          <w:color w:val="333333"/>
          <w:sz w:val="20"/>
          <w:szCs w:val="20"/>
          <w:lang w:eastAsia="en-PH"/>
        </w:rPr>
        <w:t>       </w:t>
      </w:r>
      <w:proofErr w:type="spellStart"/>
      <w:r w:rsidRPr="00D44AF1">
        <w:rPr>
          <w:rFonts w:ascii="Verdana" w:eastAsia="Times New Roman" w:hAnsi="Verdana" w:cs="Times New Roman"/>
          <w:i/>
          <w:iCs/>
          <w:color w:val="333333"/>
          <w:sz w:val="20"/>
          <w:szCs w:val="20"/>
          <w:lang w:eastAsia="en-PH"/>
        </w:rPr>
        <w:t>x</w:t>
      </w:r>
      <w:proofErr w:type="spellEnd"/>
    </w:p>
    <w:p w:rsidR="0018460D" w:rsidRPr="00D44AF1" w:rsidRDefault="00734692" w:rsidP="00734692">
      <w:pPr>
        <w:shd w:val="clear" w:color="auto" w:fill="FFFFFF"/>
        <w:spacing w:after="0" w:line="240" w:lineRule="auto"/>
        <w:rPr>
          <w:rFonts w:ascii="Verdana" w:eastAsia="Times New Roman" w:hAnsi="Verdana" w:cs="Times New Roman"/>
          <w:color w:val="333333"/>
          <w:sz w:val="20"/>
          <w:szCs w:val="20"/>
          <w:lang w:eastAsia="en-PH"/>
        </w:rPr>
      </w:pPr>
      <w:r w:rsidRPr="00734692">
        <w:rPr>
          <w:rFonts w:ascii="Verdana" w:eastAsia="Times New Roman" w:hAnsi="Verdana" w:cs="Times New Roman"/>
          <w:color w:val="333333"/>
          <w:sz w:val="20"/>
          <w:szCs w:val="20"/>
          <w:lang w:eastAsia="en-PH"/>
        </w:rPr>
        <w:br/>
      </w:r>
      <w:r w:rsidRPr="00734692">
        <w:rPr>
          <w:rFonts w:ascii="Verdana" w:eastAsia="Times New Roman" w:hAnsi="Verdana" w:cs="Times New Roman"/>
          <w:color w:val="333333"/>
          <w:sz w:val="20"/>
          <w:szCs w:val="20"/>
          <w:lang w:eastAsia="en-PH"/>
        </w:rPr>
        <w:br/>
        <w:t>"FOR THE FOREGOING CONSIDERATIONS, the decision appealed from is hereby modified and petitioner is ordered to pay to the Government the sum of P68,582.23, computed as follows:</w:t>
      </w:r>
      <w:r w:rsidRPr="00734692">
        <w:rPr>
          <w:rFonts w:ascii="Verdana" w:eastAsia="Times New Roman" w:hAnsi="Verdana" w:cs="Times New Roman"/>
          <w:color w:val="FFFFFF"/>
          <w:sz w:val="20"/>
          <w:szCs w:val="20"/>
          <w:lang w:eastAsia="en-PH"/>
        </w:rPr>
        <w:t>chanrob1es virtual 1aw library</w:t>
      </w:r>
      <w:r w:rsidRPr="00734692">
        <w:rPr>
          <w:rFonts w:ascii="Verdana" w:eastAsia="Times New Roman" w:hAnsi="Verdana" w:cs="Times New Roman"/>
          <w:color w:val="333333"/>
          <w:sz w:val="20"/>
          <w:szCs w:val="20"/>
          <w:lang w:eastAsia="en-PH"/>
        </w:rPr>
        <w:br/>
      </w:r>
      <w:r w:rsidRPr="00734692">
        <w:rPr>
          <w:rFonts w:ascii="Verdana" w:eastAsia="Times New Roman" w:hAnsi="Verdana" w:cs="Times New Roman"/>
          <w:color w:val="333333"/>
          <w:sz w:val="20"/>
          <w:szCs w:val="20"/>
          <w:lang w:eastAsia="en-PH"/>
        </w:rPr>
        <w:br/>
        <w:t>Deficiency sales tax for 1950 P13,573.71</w:t>
      </w:r>
      <w:r w:rsidRPr="00734692">
        <w:rPr>
          <w:rFonts w:ascii="Verdana" w:eastAsia="Times New Roman" w:hAnsi="Verdana" w:cs="Times New Roman"/>
          <w:color w:val="333333"/>
          <w:sz w:val="20"/>
          <w:szCs w:val="20"/>
          <w:lang w:eastAsia="en-PH"/>
        </w:rPr>
        <w:br/>
      </w:r>
      <w:r w:rsidRPr="00734692">
        <w:rPr>
          <w:rFonts w:ascii="Verdana" w:eastAsia="Times New Roman" w:hAnsi="Verdana" w:cs="Times New Roman"/>
          <w:color w:val="333333"/>
          <w:sz w:val="20"/>
          <w:szCs w:val="20"/>
          <w:lang w:eastAsia="en-PH"/>
        </w:rPr>
        <w:br/>
        <w:t>Deficiency sales tax, 1951 18,928.38</w:t>
      </w:r>
      <w:r w:rsidRPr="00734692">
        <w:rPr>
          <w:rFonts w:ascii="Verdana" w:eastAsia="Times New Roman" w:hAnsi="Verdana" w:cs="Times New Roman"/>
          <w:color w:val="333333"/>
          <w:sz w:val="20"/>
          <w:szCs w:val="20"/>
          <w:lang w:eastAsia="en-PH"/>
        </w:rPr>
        <w:br/>
      </w:r>
      <w:r w:rsidRPr="00734692">
        <w:rPr>
          <w:rFonts w:ascii="Verdana" w:eastAsia="Times New Roman" w:hAnsi="Verdana" w:cs="Times New Roman"/>
          <w:color w:val="333333"/>
          <w:sz w:val="20"/>
          <w:szCs w:val="20"/>
          <w:lang w:eastAsia="en-PH"/>
        </w:rPr>
        <w:br/>
        <w:t>Deficiency sales tax, 1952 22,928.89</w:t>
      </w:r>
      <w:r w:rsidRPr="00734692">
        <w:rPr>
          <w:rFonts w:ascii="Verdana" w:eastAsia="Times New Roman" w:hAnsi="Verdana" w:cs="Times New Roman"/>
          <w:color w:val="333333"/>
          <w:sz w:val="20"/>
          <w:szCs w:val="20"/>
          <w:lang w:eastAsia="en-PH"/>
        </w:rPr>
        <w:br/>
      </w:r>
      <w:r w:rsidRPr="00734692">
        <w:rPr>
          <w:rFonts w:ascii="Verdana" w:eastAsia="Times New Roman" w:hAnsi="Verdana" w:cs="Times New Roman"/>
          <w:color w:val="333333"/>
          <w:sz w:val="20"/>
          <w:szCs w:val="20"/>
          <w:lang w:eastAsia="en-PH"/>
        </w:rPr>
        <w:br/>
        <w:t>—————</w:t>
      </w:r>
      <w:r w:rsidRPr="00734692">
        <w:rPr>
          <w:rFonts w:ascii="Verdana" w:eastAsia="Times New Roman" w:hAnsi="Verdana" w:cs="Times New Roman"/>
          <w:color w:val="333333"/>
          <w:sz w:val="20"/>
          <w:szCs w:val="20"/>
          <w:lang w:eastAsia="en-PH"/>
        </w:rPr>
        <w:br/>
      </w:r>
      <w:r w:rsidRPr="00734692">
        <w:rPr>
          <w:rFonts w:ascii="Verdana" w:eastAsia="Times New Roman" w:hAnsi="Verdana" w:cs="Times New Roman"/>
          <w:color w:val="333333"/>
          <w:sz w:val="20"/>
          <w:szCs w:val="20"/>
          <w:lang w:eastAsia="en-PH"/>
        </w:rPr>
        <w:br/>
        <w:t>Total P54,800.98</w:t>
      </w:r>
      <w:r w:rsidRPr="00734692">
        <w:rPr>
          <w:rFonts w:ascii="Verdana" w:eastAsia="Times New Roman" w:hAnsi="Verdana" w:cs="Times New Roman"/>
          <w:color w:val="333333"/>
          <w:sz w:val="20"/>
          <w:szCs w:val="20"/>
          <w:lang w:eastAsia="en-PH"/>
        </w:rPr>
        <w:br/>
      </w:r>
      <w:r w:rsidRPr="00734692">
        <w:rPr>
          <w:rFonts w:ascii="Verdana" w:eastAsia="Times New Roman" w:hAnsi="Verdana" w:cs="Times New Roman"/>
          <w:color w:val="333333"/>
          <w:sz w:val="20"/>
          <w:szCs w:val="20"/>
          <w:lang w:eastAsia="en-PH"/>
        </w:rPr>
        <w:br/>
        <w:t>25% surcharge 13,700.25</w:t>
      </w:r>
      <w:r w:rsidRPr="00734692">
        <w:rPr>
          <w:rFonts w:ascii="Verdana" w:eastAsia="Times New Roman" w:hAnsi="Verdana" w:cs="Times New Roman"/>
          <w:color w:val="333333"/>
          <w:sz w:val="20"/>
          <w:szCs w:val="20"/>
          <w:lang w:eastAsia="en-PH"/>
        </w:rPr>
        <w:br/>
      </w:r>
      <w:r w:rsidRPr="00734692">
        <w:rPr>
          <w:rFonts w:ascii="Verdana" w:eastAsia="Times New Roman" w:hAnsi="Verdana" w:cs="Times New Roman"/>
          <w:color w:val="333333"/>
          <w:sz w:val="20"/>
          <w:szCs w:val="20"/>
          <w:lang w:eastAsia="en-PH"/>
        </w:rPr>
        <w:br/>
        <w:t>—————</w:t>
      </w:r>
      <w:r w:rsidRPr="00734692">
        <w:rPr>
          <w:rFonts w:ascii="Verdana" w:eastAsia="Times New Roman" w:hAnsi="Verdana" w:cs="Times New Roman"/>
          <w:color w:val="333333"/>
          <w:sz w:val="20"/>
          <w:szCs w:val="20"/>
          <w:lang w:eastAsia="en-PH"/>
        </w:rPr>
        <w:br/>
      </w:r>
      <w:r w:rsidRPr="00734692">
        <w:rPr>
          <w:rFonts w:ascii="Verdana" w:eastAsia="Times New Roman" w:hAnsi="Verdana" w:cs="Times New Roman"/>
          <w:color w:val="333333"/>
          <w:sz w:val="20"/>
          <w:szCs w:val="20"/>
          <w:lang w:eastAsia="en-PH"/>
        </w:rPr>
        <w:br/>
        <w:t>Total deficiency tax &amp; surcharge P68,501.23</w:t>
      </w:r>
      <w:r w:rsidRPr="00734692">
        <w:rPr>
          <w:rFonts w:ascii="Verdana" w:eastAsia="Times New Roman" w:hAnsi="Verdana" w:cs="Times New Roman"/>
          <w:color w:val="333333"/>
          <w:sz w:val="20"/>
          <w:szCs w:val="20"/>
          <w:lang w:eastAsia="en-PH"/>
        </w:rPr>
        <w:br/>
      </w:r>
      <w:r w:rsidRPr="00734692">
        <w:rPr>
          <w:rFonts w:ascii="Verdana" w:eastAsia="Times New Roman" w:hAnsi="Verdana" w:cs="Times New Roman"/>
          <w:color w:val="333333"/>
          <w:sz w:val="20"/>
          <w:szCs w:val="20"/>
          <w:lang w:eastAsia="en-PH"/>
        </w:rPr>
        <w:br/>
        <w:t>Fixed tax, 1952 6.00</w:t>
      </w:r>
      <w:r w:rsidRPr="00734692">
        <w:rPr>
          <w:rFonts w:ascii="Verdana" w:eastAsia="Times New Roman" w:hAnsi="Verdana" w:cs="Times New Roman"/>
          <w:color w:val="333333"/>
          <w:sz w:val="20"/>
          <w:szCs w:val="20"/>
          <w:lang w:eastAsia="en-PH"/>
        </w:rPr>
        <w:br/>
      </w:r>
      <w:r w:rsidRPr="00734692">
        <w:rPr>
          <w:rFonts w:ascii="Verdana" w:eastAsia="Times New Roman" w:hAnsi="Verdana" w:cs="Times New Roman"/>
          <w:color w:val="333333"/>
          <w:sz w:val="20"/>
          <w:szCs w:val="20"/>
          <w:lang w:eastAsia="en-PH"/>
        </w:rPr>
        <w:br/>
        <w:t>Fixed tax, 1953 75.00</w:t>
      </w:r>
      <w:r w:rsidRPr="00734692">
        <w:rPr>
          <w:rFonts w:ascii="Verdana" w:eastAsia="Times New Roman" w:hAnsi="Verdana" w:cs="Times New Roman"/>
          <w:color w:val="333333"/>
          <w:sz w:val="20"/>
          <w:szCs w:val="20"/>
          <w:lang w:eastAsia="en-PH"/>
        </w:rPr>
        <w:br/>
      </w:r>
      <w:r w:rsidRPr="00734692">
        <w:rPr>
          <w:rFonts w:ascii="Verdana" w:eastAsia="Times New Roman" w:hAnsi="Verdana" w:cs="Times New Roman"/>
          <w:color w:val="333333"/>
          <w:sz w:val="20"/>
          <w:szCs w:val="20"/>
          <w:lang w:eastAsia="en-PH"/>
        </w:rPr>
        <w:br/>
        <w:t>—————</w:t>
      </w:r>
      <w:r w:rsidRPr="00734692">
        <w:rPr>
          <w:rFonts w:ascii="Verdana" w:eastAsia="Times New Roman" w:hAnsi="Verdana" w:cs="Times New Roman"/>
          <w:color w:val="333333"/>
          <w:sz w:val="20"/>
          <w:szCs w:val="20"/>
          <w:lang w:eastAsia="en-PH"/>
        </w:rPr>
        <w:br/>
      </w:r>
      <w:r w:rsidRPr="00734692">
        <w:rPr>
          <w:rFonts w:ascii="Verdana" w:eastAsia="Times New Roman" w:hAnsi="Verdana" w:cs="Times New Roman"/>
          <w:color w:val="333333"/>
          <w:sz w:val="20"/>
          <w:szCs w:val="20"/>
          <w:lang w:eastAsia="en-PH"/>
        </w:rPr>
        <w:br/>
        <w:t>Total amount due P68,582.23</w:t>
      </w:r>
      <w:r w:rsidRPr="00734692">
        <w:rPr>
          <w:rFonts w:ascii="Verdana" w:eastAsia="Times New Roman" w:hAnsi="Verdana" w:cs="Times New Roman"/>
          <w:color w:val="333333"/>
          <w:sz w:val="20"/>
          <w:szCs w:val="20"/>
          <w:lang w:eastAsia="en-PH"/>
        </w:rPr>
        <w:br/>
      </w:r>
      <w:r w:rsidRPr="00734692">
        <w:rPr>
          <w:rFonts w:ascii="Verdana" w:eastAsia="Times New Roman" w:hAnsi="Verdana" w:cs="Times New Roman"/>
          <w:color w:val="333333"/>
          <w:sz w:val="20"/>
          <w:szCs w:val="20"/>
          <w:lang w:eastAsia="en-PH"/>
        </w:rPr>
        <w:br/>
        <w:t>=========</w:t>
      </w:r>
      <w:r w:rsidRPr="00734692">
        <w:rPr>
          <w:rFonts w:ascii="Verdana" w:eastAsia="Times New Roman" w:hAnsi="Verdana" w:cs="Times New Roman"/>
          <w:color w:val="333333"/>
          <w:sz w:val="20"/>
          <w:szCs w:val="20"/>
          <w:lang w:eastAsia="en-PH"/>
        </w:rPr>
        <w:br/>
      </w:r>
      <w:r w:rsidRPr="00734692">
        <w:rPr>
          <w:rFonts w:ascii="Verdana" w:eastAsia="Times New Roman" w:hAnsi="Verdana" w:cs="Times New Roman"/>
          <w:color w:val="333333"/>
          <w:sz w:val="20"/>
          <w:szCs w:val="20"/>
          <w:lang w:eastAsia="en-PH"/>
        </w:rPr>
        <w:br/>
        <w:t>A motion for reconsideration of the above judgment was presented. In said motion, counsel for petitioner invoked, for the first time, the amendment of Section 186 of the Internal Revenue Code by Republic Act No. 894, wherein it was provided that effective June 20, 1953, shipments abroad by manufacturers or producers, irrespective of shipping arrangements affecting the place of transfer of title to the articles shipped, were exempted from sales tax. Under petitioner’s contention, the deficiency sales taxes prior to the passage of the law (Act 894) should be condoned, by giving said law retroactive effect. The CTA denied the motion for reconsideration on November 5, 1960, thus the instant appeal.</w:t>
      </w:r>
      <w:r w:rsidRPr="00734692">
        <w:rPr>
          <w:rFonts w:ascii="Verdana" w:eastAsia="Times New Roman" w:hAnsi="Verdana" w:cs="Times New Roman"/>
          <w:color w:val="333333"/>
          <w:sz w:val="20"/>
          <w:szCs w:val="20"/>
          <w:lang w:eastAsia="en-PH"/>
        </w:rPr>
        <w:br/>
      </w:r>
      <w:r w:rsidRPr="00734692">
        <w:rPr>
          <w:rFonts w:ascii="Verdana" w:eastAsia="Times New Roman" w:hAnsi="Verdana" w:cs="Times New Roman"/>
          <w:color w:val="333333"/>
          <w:sz w:val="20"/>
          <w:szCs w:val="20"/>
          <w:lang w:eastAsia="en-PH"/>
        </w:rPr>
        <w:br/>
        <w:t>In its brief, petitioner pointed three (3) errors allegedly committed by the lower court, to wit:</w:t>
      </w:r>
      <w:r w:rsidRPr="00734692">
        <w:rPr>
          <w:rFonts w:ascii="Verdana" w:eastAsia="Times New Roman" w:hAnsi="Verdana" w:cs="Times New Roman"/>
          <w:color w:val="FFFFFF"/>
          <w:sz w:val="20"/>
          <w:szCs w:val="20"/>
          <w:lang w:eastAsia="en-PH"/>
        </w:rPr>
        <w:t>chanrob1es virtual 1aw library</w:t>
      </w:r>
      <w:r w:rsidRPr="00734692">
        <w:rPr>
          <w:rFonts w:ascii="Verdana" w:eastAsia="Times New Roman" w:hAnsi="Verdana" w:cs="Times New Roman"/>
          <w:color w:val="333333"/>
          <w:sz w:val="20"/>
          <w:szCs w:val="20"/>
          <w:lang w:eastAsia="en-PH"/>
        </w:rPr>
        <w:br/>
      </w:r>
      <w:r w:rsidRPr="00734692">
        <w:rPr>
          <w:rFonts w:ascii="Verdana" w:eastAsia="Times New Roman" w:hAnsi="Verdana" w:cs="Times New Roman"/>
          <w:color w:val="333333"/>
          <w:sz w:val="20"/>
          <w:szCs w:val="20"/>
          <w:lang w:eastAsia="en-PH"/>
        </w:rPr>
        <w:br/>
        <w:t>(1) In not holding that by virtue of Central Bank’s Rules and Regulations the herein sales having been dollar transactions were, therefore, foreign sale transactions;</w:t>
      </w:r>
      <w:r w:rsidRPr="00734692">
        <w:rPr>
          <w:rFonts w:ascii="Verdana" w:eastAsia="Times New Roman" w:hAnsi="Verdana" w:cs="Times New Roman"/>
          <w:color w:val="333333"/>
          <w:sz w:val="20"/>
          <w:szCs w:val="20"/>
          <w:lang w:eastAsia="en-PH"/>
        </w:rPr>
        <w:br/>
      </w:r>
      <w:r w:rsidRPr="00734692">
        <w:rPr>
          <w:rFonts w:ascii="Verdana" w:eastAsia="Times New Roman" w:hAnsi="Verdana" w:cs="Times New Roman"/>
          <w:color w:val="333333"/>
          <w:sz w:val="20"/>
          <w:szCs w:val="20"/>
          <w:lang w:eastAsia="en-PH"/>
        </w:rPr>
        <w:br/>
        <w:t>(2) In not holding that the herein transactions, made by and between the Rattan Art &amp; Decorations, Inc., and foreign buyers were foreign sales, consummated outside Philippine territory and hence not subject to the domestic sales tax; and</w:t>
      </w:r>
      <w:r w:rsidRPr="00734692">
        <w:rPr>
          <w:rFonts w:ascii="Verdana" w:eastAsia="Times New Roman" w:hAnsi="Verdana" w:cs="Times New Roman"/>
          <w:color w:val="333333"/>
          <w:sz w:val="20"/>
          <w:szCs w:val="20"/>
          <w:lang w:eastAsia="en-PH"/>
        </w:rPr>
        <w:br/>
      </w:r>
      <w:r w:rsidRPr="00734692">
        <w:rPr>
          <w:rFonts w:ascii="Verdana" w:eastAsia="Times New Roman" w:hAnsi="Verdana" w:cs="Times New Roman"/>
          <w:color w:val="333333"/>
          <w:sz w:val="20"/>
          <w:szCs w:val="20"/>
          <w:lang w:eastAsia="en-PH"/>
        </w:rPr>
        <w:br/>
        <w:t>(3) In not holding Republic Act No. 894 as having retroactive effect.</w:t>
      </w:r>
      <w:r w:rsidRPr="00734692">
        <w:rPr>
          <w:rFonts w:ascii="Verdana" w:eastAsia="Times New Roman" w:hAnsi="Verdana" w:cs="Times New Roman"/>
          <w:color w:val="333333"/>
          <w:sz w:val="20"/>
          <w:szCs w:val="20"/>
          <w:lang w:eastAsia="en-PH"/>
        </w:rPr>
        <w:br/>
      </w:r>
      <w:r w:rsidRPr="00734692">
        <w:rPr>
          <w:rFonts w:ascii="Verdana" w:eastAsia="Times New Roman" w:hAnsi="Verdana" w:cs="Times New Roman"/>
          <w:color w:val="333333"/>
          <w:sz w:val="20"/>
          <w:szCs w:val="20"/>
          <w:lang w:eastAsia="en-PH"/>
        </w:rPr>
        <w:br/>
      </w:r>
      <w:r w:rsidRPr="00734692">
        <w:rPr>
          <w:rFonts w:ascii="Verdana" w:eastAsia="Times New Roman" w:hAnsi="Verdana" w:cs="Times New Roman"/>
          <w:color w:val="333333"/>
          <w:sz w:val="20"/>
          <w:szCs w:val="20"/>
          <w:lang w:eastAsia="en-PH"/>
        </w:rPr>
        <w:lastRenderedPageBreak/>
        <w:t xml:space="preserve">Anent the first error, the petitioner has failed to prove that the transactions in question were in fact foreign sales. While it is true that the sale was paid in dollars, this alone did not make it a foreign sale and exempted from the payment of the sales tax. The compliance with Central Bank Rules and Regulations was only necessary for the purposes of controlling the use of foreign exchange. At any rate, this Court in a number of cases, where tax liability was sought to be exempted, under the same </w:t>
      </w:r>
      <w:proofErr w:type="spellStart"/>
      <w:r w:rsidRPr="00734692">
        <w:rPr>
          <w:rFonts w:ascii="Verdana" w:eastAsia="Times New Roman" w:hAnsi="Verdana" w:cs="Times New Roman"/>
          <w:color w:val="333333"/>
          <w:sz w:val="20"/>
          <w:szCs w:val="20"/>
          <w:lang w:eastAsia="en-PH"/>
        </w:rPr>
        <w:t>defenses</w:t>
      </w:r>
      <w:proofErr w:type="spellEnd"/>
      <w:r w:rsidRPr="00734692">
        <w:rPr>
          <w:rFonts w:ascii="Verdana" w:eastAsia="Times New Roman" w:hAnsi="Verdana" w:cs="Times New Roman"/>
          <w:color w:val="333333"/>
          <w:sz w:val="20"/>
          <w:szCs w:val="20"/>
          <w:lang w:eastAsia="en-PH"/>
        </w:rPr>
        <w:t>, ruled that they did not involve foreign sales (</w:t>
      </w:r>
      <w:proofErr w:type="spellStart"/>
      <w:r w:rsidRPr="00734692">
        <w:rPr>
          <w:rFonts w:ascii="Verdana" w:eastAsia="Times New Roman" w:hAnsi="Verdana" w:cs="Times New Roman"/>
          <w:color w:val="333333"/>
          <w:sz w:val="20"/>
          <w:szCs w:val="20"/>
          <w:lang w:eastAsia="en-PH"/>
        </w:rPr>
        <w:t>Bislig</w:t>
      </w:r>
      <w:proofErr w:type="spellEnd"/>
      <w:r w:rsidRPr="00734692">
        <w:rPr>
          <w:rFonts w:ascii="Verdana" w:eastAsia="Times New Roman" w:hAnsi="Verdana" w:cs="Times New Roman"/>
          <w:color w:val="333333"/>
          <w:sz w:val="20"/>
          <w:szCs w:val="20"/>
          <w:lang w:eastAsia="en-PH"/>
        </w:rPr>
        <w:t xml:space="preserve"> Lumber Co., Inc. v. Coll. of Int. Rev., G.R. No. L-13186, Jan. 28, 1961, and cases cited therein).</w:t>
      </w:r>
      <w:r w:rsidRPr="00734692">
        <w:rPr>
          <w:rFonts w:ascii="Verdana" w:eastAsia="Times New Roman" w:hAnsi="Verdana" w:cs="Times New Roman"/>
          <w:color w:val="333333"/>
          <w:sz w:val="20"/>
          <w:szCs w:val="20"/>
          <w:lang w:eastAsia="en-PH"/>
        </w:rPr>
        <w:br/>
      </w:r>
      <w:r w:rsidRPr="00734692">
        <w:rPr>
          <w:rFonts w:ascii="Verdana" w:eastAsia="Times New Roman" w:hAnsi="Verdana" w:cs="Times New Roman"/>
          <w:color w:val="333333"/>
          <w:sz w:val="20"/>
          <w:szCs w:val="20"/>
          <w:lang w:eastAsia="en-PH"/>
        </w:rPr>
        <w:br/>
        <w:t xml:space="preserve">This Court cannot also share the view taken by the petitioner, to the effect that the transactions in question were consummated outside of the territory of the Philippines and should not be subjected to domestic sales tax. It has not been denied that the </w:t>
      </w:r>
      <w:proofErr w:type="gramStart"/>
      <w:r w:rsidRPr="00734692">
        <w:rPr>
          <w:rFonts w:ascii="Verdana" w:eastAsia="Times New Roman" w:hAnsi="Verdana" w:cs="Times New Roman"/>
          <w:color w:val="333333"/>
          <w:sz w:val="20"/>
          <w:szCs w:val="20"/>
          <w:lang w:eastAsia="en-PH"/>
        </w:rPr>
        <w:t>sale of the goods were</w:t>
      </w:r>
      <w:proofErr w:type="gramEnd"/>
      <w:r w:rsidRPr="00734692">
        <w:rPr>
          <w:rFonts w:ascii="Verdana" w:eastAsia="Times New Roman" w:hAnsi="Verdana" w:cs="Times New Roman"/>
          <w:color w:val="333333"/>
          <w:sz w:val="20"/>
          <w:szCs w:val="20"/>
          <w:lang w:eastAsia="en-PH"/>
        </w:rPr>
        <w:t xml:space="preserve"> on F.O.B. terms; that the expenses of packing and preparing the articles for shipment were charged to the buyers; that the freight charges were paid by the buyers at destination; that the shipments were insured by the buyers. Under these circumstances, there is no mistaking the fact that when the petitioner has placed the goods aboard the ship, all its rights ended there and the sole authority for the disposition of the shipped merchandise rested upon the foreign buyers. Title was transferred at that very moment. Petitioner, however, argues that although goods are shipped F.O.B., the intent of the parties regarding the disposition of the goods shall control. We may concede the merit of said argument, but the case at bar, petitioner has failed to show that a contrary intent was contemplated.</w:t>
      </w:r>
      <w:r w:rsidRPr="00734692">
        <w:rPr>
          <w:rFonts w:ascii="Verdana" w:eastAsia="Times New Roman" w:hAnsi="Verdana" w:cs="Times New Roman"/>
          <w:color w:val="333333"/>
          <w:sz w:val="20"/>
          <w:szCs w:val="20"/>
          <w:lang w:eastAsia="en-PH"/>
        </w:rPr>
        <w:br/>
      </w:r>
      <w:r w:rsidRPr="00734692">
        <w:rPr>
          <w:rFonts w:ascii="Verdana" w:eastAsia="Times New Roman" w:hAnsi="Verdana" w:cs="Times New Roman"/>
          <w:color w:val="333333"/>
          <w:sz w:val="20"/>
          <w:szCs w:val="20"/>
          <w:lang w:eastAsia="en-PH"/>
        </w:rPr>
        <w:br/>
        <w:t>While it is true that payment were made after the boat had left Philippine waters, the delay did not change the fact that the transactions were consummated in the Philippines. It will be noted that the delay was merely caused by the preparation of the papers for submission to the banks against whom the letters of credit had been drawn. Even on the supposition that the contracts in the involved transactions were perfected in the United States, as claimed by the petitioner, still it does not follow that the passing of title should also be in the United States. Transfer of title to the vendee may be made by actual or constructive delivery (Art. 1477, NCC). The delivery of the goods on board the carrying vessels partake of the nature of actual delivery, since from that time, the foreign buyers assumed the risk of loss of the goods and paid the insurance premiums covering them.</w:t>
      </w:r>
      <w:r w:rsidRPr="00734692">
        <w:rPr>
          <w:rFonts w:ascii="Verdana" w:eastAsia="Times New Roman" w:hAnsi="Verdana" w:cs="Times New Roman"/>
          <w:color w:val="333333"/>
          <w:sz w:val="20"/>
          <w:szCs w:val="20"/>
          <w:lang w:eastAsia="en-PH"/>
        </w:rPr>
        <w:br/>
      </w:r>
      <w:r w:rsidRPr="00734692">
        <w:rPr>
          <w:rFonts w:ascii="Verdana" w:eastAsia="Times New Roman" w:hAnsi="Verdana" w:cs="Times New Roman"/>
          <w:color w:val="333333"/>
          <w:sz w:val="20"/>
          <w:szCs w:val="20"/>
          <w:lang w:eastAsia="en-PH"/>
        </w:rPr>
        <w:br/>
        <w:t xml:space="preserve">The third and last error deals with the contention that Republic Act No. 894, which exempted the transactions at bar from liability for sales tax, should be given retroactive effect and extend to petitioner the benefits thereof. It must be recalled, however, that this is a tax case, and one who seeks exemption from payment thereof, should justify the exemption with the clearest legislative grant. During the period when petitioner was made liable for the taxes in question, Republic Act No. 894 was not in existence. While it is true that a law creating new rights may be given retroactive effect, the same can only be made possible if the new right does not prejudice or impair any vested right. The government had already acquired such right in the taxes due from petitioner, when the exempting statute came to life. Moreover, this Court has ruled that transactions before the </w:t>
      </w:r>
      <w:proofErr w:type="spellStart"/>
      <w:r w:rsidRPr="00734692">
        <w:rPr>
          <w:rFonts w:ascii="Verdana" w:eastAsia="Times New Roman" w:hAnsi="Verdana" w:cs="Times New Roman"/>
          <w:color w:val="333333"/>
          <w:sz w:val="20"/>
          <w:szCs w:val="20"/>
          <w:lang w:eastAsia="en-PH"/>
        </w:rPr>
        <w:t>effectivity</w:t>
      </w:r>
      <w:proofErr w:type="spellEnd"/>
      <w:r w:rsidRPr="00734692">
        <w:rPr>
          <w:rFonts w:ascii="Verdana" w:eastAsia="Times New Roman" w:hAnsi="Verdana" w:cs="Times New Roman"/>
          <w:color w:val="333333"/>
          <w:sz w:val="20"/>
          <w:szCs w:val="20"/>
          <w:lang w:eastAsia="en-PH"/>
        </w:rPr>
        <w:t xml:space="preserve"> of Republic Act </w:t>
      </w:r>
      <w:proofErr w:type="gramStart"/>
      <w:r w:rsidRPr="00734692">
        <w:rPr>
          <w:rFonts w:ascii="Verdana" w:eastAsia="Times New Roman" w:hAnsi="Verdana" w:cs="Times New Roman"/>
          <w:color w:val="333333"/>
          <w:sz w:val="20"/>
          <w:szCs w:val="20"/>
          <w:lang w:eastAsia="en-PH"/>
        </w:rPr>
        <w:t>894,</w:t>
      </w:r>
      <w:proofErr w:type="gramEnd"/>
      <w:r w:rsidRPr="00734692">
        <w:rPr>
          <w:rFonts w:ascii="Verdana" w:eastAsia="Times New Roman" w:hAnsi="Verdana" w:cs="Times New Roman"/>
          <w:color w:val="333333"/>
          <w:sz w:val="20"/>
          <w:szCs w:val="20"/>
          <w:lang w:eastAsia="en-PH"/>
        </w:rPr>
        <w:t xml:space="preserve"> cannot be given retroactive effect (</w:t>
      </w:r>
      <w:proofErr w:type="spellStart"/>
      <w:r w:rsidRPr="00734692">
        <w:rPr>
          <w:rFonts w:ascii="Verdana" w:eastAsia="Times New Roman" w:hAnsi="Verdana" w:cs="Times New Roman"/>
          <w:color w:val="333333"/>
          <w:sz w:val="20"/>
          <w:szCs w:val="20"/>
          <w:lang w:eastAsia="en-PH"/>
        </w:rPr>
        <w:t>Misamis</w:t>
      </w:r>
      <w:proofErr w:type="spellEnd"/>
      <w:r w:rsidRPr="00734692">
        <w:rPr>
          <w:rFonts w:ascii="Verdana" w:eastAsia="Times New Roman" w:hAnsi="Verdana" w:cs="Times New Roman"/>
          <w:color w:val="333333"/>
          <w:sz w:val="20"/>
          <w:szCs w:val="20"/>
          <w:lang w:eastAsia="en-PH"/>
        </w:rPr>
        <w:t xml:space="preserve"> Lumber Co., Inc., v. </w:t>
      </w:r>
      <w:proofErr w:type="gramStart"/>
      <w:r w:rsidRPr="00734692">
        <w:rPr>
          <w:rFonts w:ascii="Verdana" w:eastAsia="Times New Roman" w:hAnsi="Verdana" w:cs="Times New Roman"/>
          <w:color w:val="333333"/>
          <w:sz w:val="20"/>
          <w:szCs w:val="20"/>
          <w:lang w:eastAsia="en-PH"/>
        </w:rPr>
        <w:t>The Coll. of Int. Rev., G.R. No.</w:t>
      </w:r>
      <w:proofErr w:type="gramEnd"/>
      <w:r w:rsidRPr="00734692">
        <w:rPr>
          <w:rFonts w:ascii="Verdana" w:eastAsia="Times New Roman" w:hAnsi="Verdana" w:cs="Times New Roman"/>
          <w:color w:val="333333"/>
          <w:sz w:val="20"/>
          <w:szCs w:val="20"/>
          <w:lang w:eastAsia="en-PH"/>
        </w:rPr>
        <w:t xml:space="preserve"> L-10131, September 30, 1957).</w:t>
      </w:r>
      <w:r w:rsidRPr="00734692">
        <w:rPr>
          <w:rFonts w:ascii="Verdana" w:eastAsia="Times New Roman" w:hAnsi="Verdana" w:cs="Times New Roman"/>
          <w:color w:val="333333"/>
          <w:sz w:val="20"/>
          <w:szCs w:val="20"/>
          <w:lang w:eastAsia="en-PH"/>
        </w:rPr>
        <w:br/>
      </w:r>
      <w:r w:rsidRPr="00734692">
        <w:rPr>
          <w:rFonts w:ascii="Verdana" w:eastAsia="Times New Roman" w:hAnsi="Verdana" w:cs="Times New Roman"/>
          <w:color w:val="333333"/>
          <w:sz w:val="20"/>
          <w:szCs w:val="20"/>
          <w:lang w:eastAsia="en-PH"/>
        </w:rPr>
        <w:br/>
        <w:t>IN VIEW OF ALL THE FOREGOING, the decision appealed from should be, as it is hereby affirmed, in all respects.</w:t>
      </w:r>
      <w:r w:rsidRPr="00734692">
        <w:rPr>
          <w:rFonts w:ascii="Verdana" w:eastAsia="Times New Roman" w:hAnsi="Verdana" w:cs="Times New Roman"/>
          <w:color w:val="333333"/>
          <w:sz w:val="20"/>
          <w:szCs w:val="20"/>
          <w:lang w:eastAsia="en-PH"/>
        </w:rPr>
        <w:br/>
      </w:r>
      <w:r w:rsidRPr="00734692">
        <w:rPr>
          <w:rFonts w:ascii="Verdana" w:eastAsia="Times New Roman" w:hAnsi="Verdana" w:cs="Times New Roman"/>
          <w:color w:val="333333"/>
          <w:sz w:val="20"/>
          <w:szCs w:val="20"/>
          <w:lang w:eastAsia="en-PH"/>
        </w:rPr>
        <w:br/>
      </w:r>
      <w:proofErr w:type="spellStart"/>
      <w:r w:rsidRPr="00734692">
        <w:rPr>
          <w:rFonts w:ascii="Verdana" w:eastAsia="Times New Roman" w:hAnsi="Verdana" w:cs="Times New Roman"/>
          <w:color w:val="333333"/>
          <w:sz w:val="20"/>
          <w:szCs w:val="20"/>
          <w:lang w:eastAsia="en-PH"/>
        </w:rPr>
        <w:t>Bengzon</w:t>
      </w:r>
      <w:proofErr w:type="spellEnd"/>
      <w:r w:rsidRPr="00734692">
        <w:rPr>
          <w:rFonts w:ascii="Verdana" w:eastAsia="Times New Roman" w:hAnsi="Verdana" w:cs="Times New Roman"/>
          <w:color w:val="333333"/>
          <w:sz w:val="20"/>
          <w:szCs w:val="20"/>
          <w:lang w:eastAsia="en-PH"/>
        </w:rPr>
        <w:t>, </w:t>
      </w:r>
      <w:r w:rsidRPr="00D44AF1">
        <w:rPr>
          <w:rFonts w:ascii="Verdana" w:eastAsia="Times New Roman" w:hAnsi="Verdana" w:cs="Times New Roman"/>
          <w:i/>
          <w:iCs/>
          <w:color w:val="333333"/>
          <w:sz w:val="20"/>
          <w:szCs w:val="20"/>
          <w:lang w:eastAsia="en-PH"/>
        </w:rPr>
        <w:t>C.J.</w:t>
      </w:r>
      <w:r w:rsidRPr="00734692">
        <w:rPr>
          <w:rFonts w:ascii="Verdana" w:eastAsia="Times New Roman" w:hAnsi="Verdana" w:cs="Times New Roman"/>
          <w:color w:val="333333"/>
          <w:sz w:val="20"/>
          <w:szCs w:val="20"/>
          <w:lang w:eastAsia="en-PH"/>
        </w:rPr>
        <w:t xml:space="preserve">, Bautista Angelo, Concepcion, Reyes, J.B.L., Barrera, </w:t>
      </w:r>
      <w:proofErr w:type="spellStart"/>
      <w:r w:rsidRPr="00734692">
        <w:rPr>
          <w:rFonts w:ascii="Verdana" w:eastAsia="Times New Roman" w:hAnsi="Verdana" w:cs="Times New Roman"/>
          <w:color w:val="333333"/>
          <w:sz w:val="20"/>
          <w:szCs w:val="20"/>
          <w:lang w:eastAsia="en-PH"/>
        </w:rPr>
        <w:t>Dizon</w:t>
      </w:r>
      <w:proofErr w:type="spellEnd"/>
      <w:r w:rsidRPr="00734692">
        <w:rPr>
          <w:rFonts w:ascii="Verdana" w:eastAsia="Times New Roman" w:hAnsi="Verdana" w:cs="Times New Roman"/>
          <w:color w:val="333333"/>
          <w:sz w:val="20"/>
          <w:szCs w:val="20"/>
          <w:lang w:eastAsia="en-PH"/>
        </w:rPr>
        <w:t xml:space="preserve">, </w:t>
      </w:r>
      <w:proofErr w:type="spellStart"/>
      <w:r w:rsidRPr="00734692">
        <w:rPr>
          <w:rFonts w:ascii="Verdana" w:eastAsia="Times New Roman" w:hAnsi="Verdana" w:cs="Times New Roman"/>
          <w:color w:val="333333"/>
          <w:sz w:val="20"/>
          <w:szCs w:val="20"/>
          <w:lang w:eastAsia="en-PH"/>
        </w:rPr>
        <w:t>Regala</w:t>
      </w:r>
      <w:proofErr w:type="spellEnd"/>
      <w:r w:rsidRPr="00734692">
        <w:rPr>
          <w:rFonts w:ascii="Verdana" w:eastAsia="Times New Roman" w:hAnsi="Verdana" w:cs="Times New Roman"/>
          <w:color w:val="333333"/>
          <w:sz w:val="20"/>
          <w:szCs w:val="20"/>
          <w:lang w:eastAsia="en-PH"/>
        </w:rPr>
        <w:t xml:space="preserve">, </w:t>
      </w:r>
      <w:proofErr w:type="spellStart"/>
      <w:r w:rsidRPr="00734692">
        <w:rPr>
          <w:rFonts w:ascii="Verdana" w:eastAsia="Times New Roman" w:hAnsi="Verdana" w:cs="Times New Roman"/>
          <w:color w:val="333333"/>
          <w:sz w:val="20"/>
          <w:szCs w:val="20"/>
          <w:lang w:eastAsia="en-PH"/>
        </w:rPr>
        <w:t>Makalintal</w:t>
      </w:r>
      <w:proofErr w:type="spellEnd"/>
      <w:r w:rsidRPr="00734692">
        <w:rPr>
          <w:rFonts w:ascii="Verdana" w:eastAsia="Times New Roman" w:hAnsi="Verdana" w:cs="Times New Roman"/>
          <w:color w:val="333333"/>
          <w:sz w:val="20"/>
          <w:szCs w:val="20"/>
          <w:lang w:eastAsia="en-PH"/>
        </w:rPr>
        <w:t xml:space="preserve">, </w:t>
      </w:r>
      <w:proofErr w:type="spellStart"/>
      <w:r w:rsidRPr="00734692">
        <w:rPr>
          <w:rFonts w:ascii="Verdana" w:eastAsia="Times New Roman" w:hAnsi="Verdana" w:cs="Times New Roman"/>
          <w:color w:val="333333"/>
          <w:sz w:val="20"/>
          <w:szCs w:val="20"/>
          <w:lang w:eastAsia="en-PH"/>
        </w:rPr>
        <w:t>Bengzon</w:t>
      </w:r>
      <w:proofErr w:type="spellEnd"/>
      <w:r w:rsidRPr="00734692">
        <w:rPr>
          <w:rFonts w:ascii="Verdana" w:eastAsia="Times New Roman" w:hAnsi="Verdana" w:cs="Times New Roman"/>
          <w:color w:val="333333"/>
          <w:sz w:val="20"/>
          <w:szCs w:val="20"/>
          <w:lang w:eastAsia="en-PH"/>
        </w:rPr>
        <w:t xml:space="preserve">, J.P., and </w:t>
      </w:r>
      <w:proofErr w:type="spellStart"/>
      <w:r w:rsidRPr="00734692">
        <w:rPr>
          <w:rFonts w:ascii="Verdana" w:eastAsia="Times New Roman" w:hAnsi="Verdana" w:cs="Times New Roman"/>
          <w:color w:val="333333"/>
          <w:sz w:val="20"/>
          <w:szCs w:val="20"/>
          <w:lang w:eastAsia="en-PH"/>
        </w:rPr>
        <w:t>Zaldivar</w:t>
      </w:r>
      <w:proofErr w:type="spellEnd"/>
      <w:r w:rsidRPr="00734692">
        <w:rPr>
          <w:rFonts w:ascii="Verdana" w:eastAsia="Times New Roman" w:hAnsi="Verdana" w:cs="Times New Roman"/>
          <w:color w:val="333333"/>
          <w:sz w:val="20"/>
          <w:szCs w:val="20"/>
          <w:lang w:eastAsia="en-PH"/>
        </w:rPr>
        <w:t>, </w:t>
      </w:r>
      <w:proofErr w:type="gramStart"/>
      <w:r w:rsidRPr="00D44AF1">
        <w:rPr>
          <w:rFonts w:ascii="Verdana" w:eastAsia="Times New Roman" w:hAnsi="Verdana" w:cs="Times New Roman"/>
          <w:i/>
          <w:iCs/>
          <w:color w:val="333333"/>
          <w:sz w:val="20"/>
          <w:szCs w:val="20"/>
          <w:lang w:eastAsia="en-PH"/>
        </w:rPr>
        <w:t>JJ.</w:t>
      </w:r>
      <w:r w:rsidRPr="00734692">
        <w:rPr>
          <w:rFonts w:ascii="Verdana" w:eastAsia="Times New Roman" w:hAnsi="Verdana" w:cs="Times New Roman"/>
          <w:color w:val="333333"/>
          <w:sz w:val="20"/>
          <w:szCs w:val="20"/>
          <w:lang w:eastAsia="en-PH"/>
        </w:rPr>
        <w:t>,</w:t>
      </w:r>
      <w:proofErr w:type="gramEnd"/>
      <w:r w:rsidRPr="00734692">
        <w:rPr>
          <w:rFonts w:ascii="Verdana" w:eastAsia="Times New Roman" w:hAnsi="Verdana" w:cs="Times New Roman"/>
          <w:color w:val="333333"/>
          <w:sz w:val="20"/>
          <w:szCs w:val="20"/>
          <w:lang w:eastAsia="en-PH"/>
        </w:rPr>
        <w:t xml:space="preserve"> concur.</w:t>
      </w:r>
    </w:p>
    <w:sectPr w:rsidR="0018460D" w:rsidRPr="00D44AF1" w:rsidSect="008921E7">
      <w:pgSz w:w="11907" w:h="16839" w:code="9"/>
      <w:pgMar w:top="1440" w:right="1440" w:bottom="1304" w:left="198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4692"/>
    <w:rsid w:val="00182455"/>
    <w:rsid w:val="001A212A"/>
    <w:rsid w:val="006C6F59"/>
    <w:rsid w:val="007234B0"/>
    <w:rsid w:val="00734692"/>
    <w:rsid w:val="00833256"/>
    <w:rsid w:val="008921E7"/>
    <w:rsid w:val="009B3CD1"/>
    <w:rsid w:val="00CF1AEB"/>
    <w:rsid w:val="00D44AF1"/>
    <w:rsid w:val="00F111D4"/>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734692"/>
    <w:rPr>
      <w:b/>
      <w:bCs/>
    </w:rPr>
  </w:style>
  <w:style w:type="character" w:styleId="Emphasis">
    <w:name w:val="Emphasis"/>
    <w:basedOn w:val="DefaultParagraphFont"/>
    <w:uiPriority w:val="20"/>
    <w:qFormat/>
    <w:rsid w:val="00734692"/>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734692"/>
    <w:rPr>
      <w:b/>
      <w:bCs/>
    </w:rPr>
  </w:style>
  <w:style w:type="character" w:styleId="Emphasis">
    <w:name w:val="Emphasis"/>
    <w:basedOn w:val="DefaultParagraphFont"/>
    <w:uiPriority w:val="20"/>
    <w:qFormat/>
    <w:rsid w:val="0073469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02199100">
      <w:bodyDiv w:val="1"/>
      <w:marLeft w:val="0"/>
      <w:marRight w:val="0"/>
      <w:marTop w:val="0"/>
      <w:marBottom w:val="0"/>
      <w:divBdr>
        <w:top w:val="none" w:sz="0" w:space="0" w:color="auto"/>
        <w:left w:val="none" w:sz="0" w:space="0" w:color="auto"/>
        <w:bottom w:val="none" w:sz="0" w:space="0" w:color="auto"/>
        <w:right w:val="none" w:sz="0" w:space="0" w:color="auto"/>
      </w:divBdr>
      <w:divsChild>
        <w:div w:id="964114845">
          <w:marLeft w:val="0"/>
          <w:marRight w:val="0"/>
          <w:marTop w:val="0"/>
          <w:marBottom w:val="0"/>
          <w:divBdr>
            <w:top w:val="none" w:sz="0" w:space="0" w:color="auto"/>
            <w:left w:val="none" w:sz="0" w:space="0" w:color="auto"/>
            <w:bottom w:val="none" w:sz="0" w:space="0" w:color="auto"/>
            <w:right w:val="none" w:sz="0" w:space="0" w:color="auto"/>
          </w:divBdr>
        </w:div>
        <w:div w:id="161035294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TotalTime>
  <Pages>6</Pages>
  <Words>2425</Words>
  <Characters>13827</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8</cp:revision>
  <dcterms:created xsi:type="dcterms:W3CDTF">2019-08-23T02:14:00Z</dcterms:created>
  <dcterms:modified xsi:type="dcterms:W3CDTF">2019-08-23T03:10:00Z</dcterms:modified>
</cp:coreProperties>
</file>