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413" w:rsidRPr="00EC5413" w:rsidRDefault="00EC5413" w:rsidP="00EC5413">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EC5413">
        <w:rPr>
          <w:rFonts w:ascii="Arial" w:eastAsia="Times New Roman" w:hAnsi="Arial" w:cs="Arial"/>
          <w:sz w:val="21"/>
          <w:szCs w:val="21"/>
          <w:lang w:eastAsia="en-PH"/>
        </w:rPr>
        <w:t>Republic of the Philippines</w:t>
      </w:r>
      <w:r w:rsidRPr="00EC5413">
        <w:rPr>
          <w:rFonts w:ascii="Arial" w:eastAsia="Times New Roman" w:hAnsi="Arial" w:cs="Arial"/>
          <w:sz w:val="21"/>
          <w:szCs w:val="21"/>
          <w:lang w:eastAsia="en-PH"/>
        </w:rPr>
        <w:br/>
      </w:r>
      <w:r w:rsidRPr="00EC5413">
        <w:rPr>
          <w:rFonts w:ascii="Arial" w:eastAsia="Times New Roman" w:hAnsi="Arial" w:cs="Arial"/>
          <w:b/>
          <w:bCs/>
          <w:sz w:val="21"/>
          <w:szCs w:val="21"/>
          <w:lang w:eastAsia="en-PH"/>
        </w:rPr>
        <w:t>SUPREME COURT</w:t>
      </w:r>
      <w:r w:rsidRPr="00EC5413">
        <w:rPr>
          <w:rFonts w:ascii="Arial" w:eastAsia="Times New Roman" w:hAnsi="Arial" w:cs="Arial"/>
          <w:sz w:val="21"/>
          <w:szCs w:val="21"/>
          <w:lang w:eastAsia="en-PH"/>
        </w:rPr>
        <w:br/>
        <w:t>Manila</w:t>
      </w:r>
    </w:p>
    <w:p w:rsidR="00EC5413" w:rsidRPr="00EC5413" w:rsidRDefault="00EC5413" w:rsidP="00EC5413">
      <w:pPr>
        <w:shd w:val="clear" w:color="auto" w:fill="FFFFFF"/>
        <w:spacing w:before="100" w:beforeAutospacing="1" w:after="100" w:afterAutospacing="1" w:line="240" w:lineRule="auto"/>
        <w:jc w:val="center"/>
        <w:rPr>
          <w:rFonts w:ascii="Arial" w:eastAsia="Times New Roman" w:hAnsi="Arial" w:cs="Arial"/>
          <w:sz w:val="21"/>
          <w:szCs w:val="21"/>
          <w:lang w:eastAsia="en-PH"/>
        </w:rPr>
      </w:pPr>
      <w:r w:rsidRPr="00EC5413">
        <w:rPr>
          <w:rFonts w:ascii="Arial" w:eastAsia="Times New Roman" w:hAnsi="Arial" w:cs="Arial"/>
          <w:sz w:val="21"/>
          <w:szCs w:val="21"/>
          <w:lang w:eastAsia="en-PH"/>
        </w:rPr>
        <w:t>SECOND DIVISION</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b/>
          <w:bCs/>
          <w:sz w:val="21"/>
          <w:szCs w:val="21"/>
          <w:lang w:eastAsia="en-PH"/>
        </w:rPr>
        <w:t>G.R. No. 88092               April 25, 1990</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b/>
          <w:bCs/>
          <w:sz w:val="21"/>
          <w:szCs w:val="21"/>
          <w:lang w:eastAsia="en-PH"/>
        </w:rPr>
        <w:t>CITADEL LINES, INC., </w:t>
      </w:r>
      <w:r w:rsidRPr="00EC5413">
        <w:rPr>
          <w:rFonts w:ascii="Arial" w:eastAsia="Times New Roman" w:hAnsi="Arial" w:cs="Arial"/>
          <w:sz w:val="21"/>
          <w:szCs w:val="21"/>
          <w:lang w:eastAsia="en-PH"/>
        </w:rPr>
        <w:t>petitioner, </w:t>
      </w:r>
      <w:r w:rsidRPr="00EC5413">
        <w:rPr>
          <w:rFonts w:ascii="Arial" w:eastAsia="Times New Roman" w:hAnsi="Arial" w:cs="Arial"/>
          <w:sz w:val="21"/>
          <w:szCs w:val="21"/>
          <w:lang w:eastAsia="en-PH"/>
        </w:rPr>
        <w:br/>
        <w:t>vs</w:t>
      </w:r>
      <w:proofErr w:type="gramStart"/>
      <w:r w:rsidRPr="00EC5413">
        <w:rPr>
          <w:rFonts w:ascii="Arial" w:eastAsia="Times New Roman" w:hAnsi="Arial" w:cs="Arial"/>
          <w:sz w:val="21"/>
          <w:szCs w:val="21"/>
          <w:lang w:eastAsia="en-PH"/>
        </w:rPr>
        <w:t>.</w:t>
      </w:r>
      <w:proofErr w:type="gramEnd"/>
      <w:r w:rsidRPr="00EC5413">
        <w:rPr>
          <w:rFonts w:ascii="Arial" w:eastAsia="Times New Roman" w:hAnsi="Arial" w:cs="Arial"/>
          <w:sz w:val="21"/>
          <w:szCs w:val="21"/>
          <w:lang w:eastAsia="en-PH"/>
        </w:rPr>
        <w:br/>
      </w:r>
      <w:r w:rsidRPr="00EC5413">
        <w:rPr>
          <w:rFonts w:ascii="Arial" w:eastAsia="Times New Roman" w:hAnsi="Arial" w:cs="Arial"/>
          <w:b/>
          <w:bCs/>
          <w:sz w:val="21"/>
          <w:szCs w:val="21"/>
          <w:lang w:eastAsia="en-PH"/>
        </w:rPr>
        <w:t>COURT OF APPEALS</w:t>
      </w:r>
      <w:bookmarkStart w:id="0" w:name="fnta"/>
      <w:r w:rsidRPr="00EC5413">
        <w:rPr>
          <w:rFonts w:ascii="Arial" w:eastAsia="Times New Roman" w:hAnsi="Arial" w:cs="Arial"/>
          <w:b/>
          <w:bCs/>
          <w:sz w:val="21"/>
          <w:szCs w:val="21"/>
          <w:lang w:eastAsia="en-PH"/>
        </w:rPr>
        <w:fldChar w:fldCharType="begin"/>
      </w:r>
      <w:r w:rsidRPr="00EC5413">
        <w:rPr>
          <w:rFonts w:ascii="Arial" w:eastAsia="Times New Roman" w:hAnsi="Arial" w:cs="Arial"/>
          <w:b/>
          <w:bCs/>
          <w:sz w:val="21"/>
          <w:szCs w:val="21"/>
          <w:lang w:eastAsia="en-PH"/>
        </w:rPr>
        <w:instrText xml:space="preserve"> HYPERLINK "https://www.lawphil.net/judjuris/juri1990/apr1990/gr_88092_1990.html" \l "rnta" </w:instrText>
      </w:r>
      <w:r w:rsidRPr="00EC5413">
        <w:rPr>
          <w:rFonts w:ascii="Arial" w:eastAsia="Times New Roman" w:hAnsi="Arial" w:cs="Arial"/>
          <w:b/>
          <w:bCs/>
          <w:sz w:val="21"/>
          <w:szCs w:val="21"/>
          <w:lang w:eastAsia="en-PH"/>
        </w:rPr>
        <w:fldChar w:fldCharType="separate"/>
      </w:r>
      <w:r w:rsidRPr="00EC5413">
        <w:rPr>
          <w:rFonts w:ascii="Arial" w:eastAsia="Times New Roman" w:hAnsi="Arial" w:cs="Arial"/>
          <w:b/>
          <w:bCs/>
          <w:sz w:val="14"/>
          <w:szCs w:val="14"/>
          <w:vertAlign w:val="superscript"/>
          <w:lang w:eastAsia="en-PH"/>
        </w:rPr>
        <w:t>*</w:t>
      </w:r>
      <w:r w:rsidRPr="00EC5413">
        <w:rPr>
          <w:rFonts w:ascii="Arial" w:eastAsia="Times New Roman" w:hAnsi="Arial" w:cs="Arial"/>
          <w:b/>
          <w:bCs/>
          <w:sz w:val="21"/>
          <w:szCs w:val="21"/>
          <w:lang w:eastAsia="en-PH"/>
        </w:rPr>
        <w:fldChar w:fldCharType="end"/>
      </w:r>
      <w:bookmarkEnd w:id="0"/>
      <w:r w:rsidRPr="00EC5413">
        <w:rPr>
          <w:rFonts w:ascii="Arial" w:eastAsia="Times New Roman" w:hAnsi="Arial" w:cs="Arial"/>
          <w:b/>
          <w:bCs/>
          <w:sz w:val="21"/>
          <w:szCs w:val="21"/>
          <w:lang w:eastAsia="en-PH"/>
        </w:rPr>
        <w:t> and MANILA WINE MERCHANTS, INC., </w:t>
      </w:r>
      <w:r w:rsidRPr="00EC5413">
        <w:rPr>
          <w:rFonts w:ascii="Arial" w:eastAsia="Times New Roman" w:hAnsi="Arial" w:cs="Arial"/>
          <w:sz w:val="21"/>
          <w:szCs w:val="21"/>
          <w:lang w:eastAsia="en-PH"/>
        </w:rPr>
        <w:t>respondents.</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i/>
          <w:iCs/>
          <w:sz w:val="21"/>
          <w:szCs w:val="21"/>
          <w:lang w:eastAsia="en-PH"/>
        </w:rPr>
        <w:t>Del Rosario &amp; Del Rosario Law Offices for petitioner.</w:t>
      </w:r>
      <w:r w:rsidRPr="00EC5413">
        <w:rPr>
          <w:rFonts w:ascii="Arial" w:eastAsia="Times New Roman" w:hAnsi="Arial" w:cs="Arial"/>
          <w:i/>
          <w:iCs/>
          <w:sz w:val="21"/>
          <w:szCs w:val="21"/>
          <w:lang w:eastAsia="en-PH"/>
        </w:rPr>
        <w:br/>
      </w:r>
      <w:proofErr w:type="spellStart"/>
      <w:proofErr w:type="gramStart"/>
      <w:r w:rsidRPr="00EC5413">
        <w:rPr>
          <w:rFonts w:ascii="Arial" w:eastAsia="Times New Roman" w:hAnsi="Arial" w:cs="Arial"/>
          <w:i/>
          <w:iCs/>
          <w:sz w:val="21"/>
          <w:szCs w:val="21"/>
          <w:lang w:eastAsia="en-PH"/>
        </w:rPr>
        <w:t>Limqueco</w:t>
      </w:r>
      <w:proofErr w:type="spellEnd"/>
      <w:r w:rsidRPr="00EC5413">
        <w:rPr>
          <w:rFonts w:ascii="Arial" w:eastAsia="Times New Roman" w:hAnsi="Arial" w:cs="Arial"/>
          <w:i/>
          <w:iCs/>
          <w:sz w:val="21"/>
          <w:szCs w:val="21"/>
          <w:lang w:eastAsia="en-PH"/>
        </w:rPr>
        <w:t xml:space="preserve"> and </w:t>
      </w:r>
      <w:proofErr w:type="spellStart"/>
      <w:r w:rsidRPr="00EC5413">
        <w:rPr>
          <w:rFonts w:ascii="Arial" w:eastAsia="Times New Roman" w:hAnsi="Arial" w:cs="Arial"/>
          <w:i/>
          <w:iCs/>
          <w:sz w:val="21"/>
          <w:szCs w:val="21"/>
          <w:lang w:eastAsia="en-PH"/>
        </w:rPr>
        <w:t>Macaraeg</w:t>
      </w:r>
      <w:proofErr w:type="spellEnd"/>
      <w:r w:rsidRPr="00EC5413">
        <w:rPr>
          <w:rFonts w:ascii="Arial" w:eastAsia="Times New Roman" w:hAnsi="Arial" w:cs="Arial"/>
          <w:i/>
          <w:iCs/>
          <w:sz w:val="21"/>
          <w:szCs w:val="21"/>
          <w:lang w:eastAsia="en-PH"/>
        </w:rPr>
        <w:t xml:space="preserve"> Law Office for private respondent.</w:t>
      </w:r>
      <w:proofErr w:type="gramEnd"/>
    </w:p>
    <w:p w:rsidR="00EC5413" w:rsidRPr="00EC5413" w:rsidRDefault="00EC5413" w:rsidP="00EC5413">
      <w:pPr>
        <w:spacing w:after="0" w:line="240" w:lineRule="auto"/>
        <w:rPr>
          <w:rFonts w:ascii="Times New Roman" w:eastAsia="Times New Roman" w:hAnsi="Times New Roman" w:cs="Times New Roman"/>
          <w:sz w:val="24"/>
          <w:szCs w:val="24"/>
          <w:lang w:eastAsia="en-PH"/>
        </w:rPr>
      </w:pP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b/>
          <w:bCs/>
          <w:sz w:val="21"/>
          <w:szCs w:val="21"/>
          <w:lang w:eastAsia="en-PH"/>
        </w:rPr>
        <w:t>REGALADO, </w:t>
      </w:r>
      <w:r w:rsidRPr="00EC5413">
        <w:rPr>
          <w:rFonts w:ascii="Arial" w:eastAsia="Times New Roman" w:hAnsi="Arial" w:cs="Arial"/>
          <w:b/>
          <w:bCs/>
          <w:i/>
          <w:iCs/>
          <w:sz w:val="21"/>
          <w:szCs w:val="21"/>
          <w:lang w:eastAsia="en-PH"/>
        </w:rPr>
        <w:t>J.:</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Through this petition, we are asked to review the decision of the Court of Appeals dated December 20, 1988, in CA-G.R. No. CV-10070, </w:t>
      </w:r>
      <w:bookmarkStart w:id="1" w:name="fnt1"/>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"rnt1"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1</w:t>
      </w:r>
      <w:r w:rsidRPr="00EC5413">
        <w:rPr>
          <w:rFonts w:ascii="Arial" w:eastAsia="Times New Roman" w:hAnsi="Arial" w:cs="Arial"/>
          <w:sz w:val="21"/>
          <w:szCs w:val="21"/>
          <w:lang w:eastAsia="en-PH"/>
        </w:rPr>
        <w:fldChar w:fldCharType="end"/>
      </w:r>
      <w:bookmarkEnd w:id="1"/>
      <w:r w:rsidRPr="00EC5413">
        <w:rPr>
          <w:rFonts w:ascii="Arial" w:eastAsia="Times New Roman" w:hAnsi="Arial" w:cs="Arial"/>
          <w:sz w:val="21"/>
          <w:szCs w:val="21"/>
          <w:lang w:eastAsia="en-PH"/>
        </w:rPr>
        <w:t> which affirmed the August 30, 1985 decision of the Regional Trial Court of Manila, Branch 27, in Civil Case No. 126415, entitled Manila Wine Merchants, Inc. vs. Citadel Lines,</w:t>
      </w:r>
      <w:r w:rsidRPr="00EC5413">
        <w:rPr>
          <w:rFonts w:ascii="Arial" w:eastAsia="Times New Roman" w:hAnsi="Arial" w:cs="Arial"/>
          <w:i/>
          <w:iCs/>
          <w:sz w:val="21"/>
          <w:szCs w:val="21"/>
          <w:lang w:eastAsia="en-PH"/>
        </w:rPr>
        <w:t> </w:t>
      </w:r>
      <w:r w:rsidRPr="00EC5413">
        <w:rPr>
          <w:rFonts w:ascii="Arial" w:eastAsia="Times New Roman" w:hAnsi="Arial" w:cs="Arial"/>
          <w:sz w:val="21"/>
          <w:szCs w:val="21"/>
          <w:lang w:eastAsia="en-PH"/>
        </w:rPr>
        <w:t xml:space="preserve">Inc. and E. </w:t>
      </w:r>
      <w:proofErr w:type="spellStart"/>
      <w:r w:rsidRPr="00EC5413">
        <w:rPr>
          <w:rFonts w:ascii="Arial" w:eastAsia="Times New Roman" w:hAnsi="Arial" w:cs="Arial"/>
          <w:sz w:val="21"/>
          <w:szCs w:val="21"/>
          <w:lang w:eastAsia="en-PH"/>
        </w:rPr>
        <w:t>Razon</w:t>
      </w:r>
      <w:proofErr w:type="spellEnd"/>
      <w:r w:rsidRPr="00EC5413">
        <w:rPr>
          <w:rFonts w:ascii="Arial" w:eastAsia="Times New Roman" w:hAnsi="Arial" w:cs="Arial"/>
          <w:sz w:val="21"/>
          <w:szCs w:val="21"/>
          <w:lang w:eastAsia="en-PH"/>
        </w:rPr>
        <w:t>, Inc., with a modification by deleting the award of attorney's fees and costs of suit.</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The following recital of the factual background of this case is culled from the findings in the decision of the court </w:t>
      </w:r>
      <w:r w:rsidRPr="00EC5413">
        <w:rPr>
          <w:rFonts w:ascii="Arial" w:eastAsia="Times New Roman" w:hAnsi="Arial" w:cs="Arial"/>
          <w:i/>
          <w:iCs/>
          <w:sz w:val="21"/>
          <w:szCs w:val="21"/>
          <w:lang w:eastAsia="en-PH"/>
        </w:rPr>
        <w:t>a quo</w:t>
      </w:r>
      <w:r w:rsidRPr="00EC5413">
        <w:rPr>
          <w:rFonts w:ascii="Arial" w:eastAsia="Times New Roman" w:hAnsi="Arial" w:cs="Arial"/>
          <w:sz w:val="21"/>
          <w:szCs w:val="21"/>
          <w:lang w:eastAsia="en-PH"/>
        </w:rPr>
        <w:t> and adopted by respondent court based on the evidence of record.</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Petitioner Citadel Lines, Inc. (hereafter referred to as the CARRIER) is the general agent of the vessel "Cardigan Bay/Strait Enterprise," while respondent Manila Wine Merchants, Inc. (hereafter, the CONSIGNEE) is the importer of the subject shipment of Dunhill cigarettes from England.</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 xml:space="preserve">On or about March 17, 1979, the vessel "Cardigan Bay/Strait Enterprise" loaded on board at Southampton, England, for carriage to Manila, 180 </w:t>
      </w:r>
      <w:proofErr w:type="spellStart"/>
      <w:r w:rsidRPr="00EC5413">
        <w:rPr>
          <w:rFonts w:ascii="Arial" w:eastAsia="Times New Roman" w:hAnsi="Arial" w:cs="Arial"/>
          <w:sz w:val="21"/>
          <w:szCs w:val="21"/>
          <w:lang w:eastAsia="en-PH"/>
        </w:rPr>
        <w:t>Filbrite</w:t>
      </w:r>
      <w:proofErr w:type="spellEnd"/>
      <w:r w:rsidRPr="00EC5413">
        <w:rPr>
          <w:rFonts w:ascii="Arial" w:eastAsia="Times New Roman" w:hAnsi="Arial" w:cs="Arial"/>
          <w:sz w:val="21"/>
          <w:szCs w:val="21"/>
          <w:lang w:eastAsia="en-PH"/>
        </w:rPr>
        <w:t xml:space="preserve"> cartons of mixed British manufactured cigarettes called "Dunhill International Filter" and "Dunhill International Menthol," as evidenced by Bill of Lading No. 70621374 </w:t>
      </w:r>
      <w:bookmarkStart w:id="2" w:name="fnt2"/>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"rnt2"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2</w:t>
      </w:r>
      <w:r w:rsidRPr="00EC5413">
        <w:rPr>
          <w:rFonts w:ascii="Arial" w:eastAsia="Times New Roman" w:hAnsi="Arial" w:cs="Arial"/>
          <w:sz w:val="21"/>
          <w:szCs w:val="21"/>
          <w:lang w:eastAsia="en-PH"/>
        </w:rPr>
        <w:fldChar w:fldCharType="end"/>
      </w:r>
      <w:bookmarkEnd w:id="2"/>
      <w:r w:rsidRPr="00EC5413">
        <w:rPr>
          <w:rFonts w:ascii="Arial" w:eastAsia="Times New Roman" w:hAnsi="Arial" w:cs="Arial"/>
          <w:sz w:val="21"/>
          <w:szCs w:val="21"/>
          <w:lang w:eastAsia="en-PH"/>
        </w:rPr>
        <w:t> and Bill of Lading No. 70608680 </w:t>
      </w:r>
      <w:bookmarkStart w:id="3" w:name="fnt3"/>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"rnt3"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3</w:t>
      </w:r>
      <w:r w:rsidRPr="00EC5413">
        <w:rPr>
          <w:rFonts w:ascii="Arial" w:eastAsia="Times New Roman" w:hAnsi="Arial" w:cs="Arial"/>
          <w:sz w:val="21"/>
          <w:szCs w:val="21"/>
          <w:lang w:eastAsia="en-PH"/>
        </w:rPr>
        <w:fldChar w:fldCharType="end"/>
      </w:r>
      <w:bookmarkEnd w:id="3"/>
      <w:r w:rsidRPr="00EC5413">
        <w:rPr>
          <w:rFonts w:ascii="Arial" w:eastAsia="Times New Roman" w:hAnsi="Arial" w:cs="Arial"/>
          <w:sz w:val="21"/>
          <w:szCs w:val="21"/>
          <w:lang w:eastAsia="en-PH"/>
        </w:rPr>
        <w:t xml:space="preserve"> of the Ben Line Containers Ltd. The shipment arrived at the Port of Manila Pier 13, on April 18, 1979 in container van </w:t>
      </w:r>
      <w:proofErr w:type="gramStart"/>
      <w:r w:rsidRPr="00EC5413">
        <w:rPr>
          <w:rFonts w:ascii="Arial" w:eastAsia="Times New Roman" w:hAnsi="Arial" w:cs="Arial"/>
          <w:sz w:val="21"/>
          <w:szCs w:val="21"/>
          <w:lang w:eastAsia="en-PH"/>
        </w:rPr>
        <w:t>No</w:t>
      </w:r>
      <w:proofErr w:type="gramEnd"/>
      <w:r w:rsidRPr="00EC5413">
        <w:rPr>
          <w:rFonts w:ascii="Arial" w:eastAsia="Times New Roman" w:hAnsi="Arial" w:cs="Arial"/>
          <w:sz w:val="21"/>
          <w:szCs w:val="21"/>
          <w:lang w:eastAsia="en-PH"/>
        </w:rPr>
        <w:t xml:space="preserve">. </w:t>
      </w:r>
      <w:proofErr w:type="gramStart"/>
      <w:r w:rsidRPr="00EC5413">
        <w:rPr>
          <w:rFonts w:ascii="Arial" w:eastAsia="Times New Roman" w:hAnsi="Arial" w:cs="Arial"/>
          <w:sz w:val="21"/>
          <w:szCs w:val="21"/>
          <w:lang w:eastAsia="en-PH"/>
        </w:rPr>
        <w:t>BENU 204850-9.</w:t>
      </w:r>
      <w:proofErr w:type="gramEnd"/>
      <w:r w:rsidRPr="00EC5413">
        <w:rPr>
          <w:rFonts w:ascii="Arial" w:eastAsia="Times New Roman" w:hAnsi="Arial" w:cs="Arial"/>
          <w:sz w:val="21"/>
          <w:szCs w:val="21"/>
          <w:lang w:eastAsia="en-PH"/>
        </w:rPr>
        <w:t xml:space="preserve"> The said container was received by E. </w:t>
      </w:r>
      <w:proofErr w:type="spellStart"/>
      <w:r w:rsidRPr="00EC5413">
        <w:rPr>
          <w:rFonts w:ascii="Arial" w:eastAsia="Times New Roman" w:hAnsi="Arial" w:cs="Arial"/>
          <w:sz w:val="21"/>
          <w:szCs w:val="21"/>
          <w:lang w:eastAsia="en-PH"/>
        </w:rPr>
        <w:t>Razon</w:t>
      </w:r>
      <w:proofErr w:type="spellEnd"/>
      <w:r w:rsidRPr="00EC5413">
        <w:rPr>
          <w:rFonts w:ascii="Arial" w:eastAsia="Times New Roman" w:hAnsi="Arial" w:cs="Arial"/>
          <w:sz w:val="21"/>
          <w:szCs w:val="21"/>
          <w:lang w:eastAsia="en-PH"/>
        </w:rPr>
        <w:t>, Inc. (later known as Metro Port Service, Inc. and referred to herein as the ARRASTRE) under Cargo Receipt No. 71923 dated April 18, 1979. </w:t>
      </w:r>
      <w:bookmarkStart w:id="4" w:name="fnt4"/>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"rnt4"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4</w:t>
      </w:r>
      <w:r w:rsidRPr="00EC5413">
        <w:rPr>
          <w:rFonts w:ascii="Arial" w:eastAsia="Times New Roman" w:hAnsi="Arial" w:cs="Arial"/>
          <w:sz w:val="21"/>
          <w:szCs w:val="21"/>
          <w:lang w:eastAsia="en-PH"/>
        </w:rPr>
        <w:fldChar w:fldCharType="end"/>
      </w:r>
      <w:bookmarkEnd w:id="4"/>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 xml:space="preserve">On April 30, 1979, the container van, which contained two </w:t>
      </w:r>
      <w:proofErr w:type="gramStart"/>
      <w:r w:rsidRPr="00EC5413">
        <w:rPr>
          <w:rFonts w:ascii="Arial" w:eastAsia="Times New Roman" w:hAnsi="Arial" w:cs="Arial"/>
          <w:sz w:val="21"/>
          <w:szCs w:val="21"/>
          <w:lang w:eastAsia="en-PH"/>
        </w:rPr>
        <w:t>shipments</w:t>
      </w:r>
      <w:proofErr w:type="gramEnd"/>
      <w:r w:rsidRPr="00EC5413">
        <w:rPr>
          <w:rFonts w:ascii="Arial" w:eastAsia="Times New Roman" w:hAnsi="Arial" w:cs="Arial"/>
          <w:sz w:val="21"/>
          <w:szCs w:val="21"/>
          <w:lang w:eastAsia="en-PH"/>
        </w:rPr>
        <w:t xml:space="preserve"> was stripped. One shipment was delivered and the other shipment consisting of the imported British manufactured cigarettes was palletized. Due to lack of space at the Special Cargo Coral, the aforesaid cigarettes were placed in two containers with two pallets in container </w:t>
      </w:r>
      <w:proofErr w:type="gramStart"/>
      <w:r w:rsidRPr="00EC5413">
        <w:rPr>
          <w:rFonts w:ascii="Arial" w:eastAsia="Times New Roman" w:hAnsi="Arial" w:cs="Arial"/>
          <w:sz w:val="21"/>
          <w:szCs w:val="21"/>
          <w:lang w:eastAsia="en-PH"/>
        </w:rPr>
        <w:t>No</w:t>
      </w:r>
      <w:proofErr w:type="gramEnd"/>
      <w:r w:rsidRPr="00EC5413">
        <w:rPr>
          <w:rFonts w:ascii="Arial" w:eastAsia="Times New Roman" w:hAnsi="Arial" w:cs="Arial"/>
          <w:sz w:val="21"/>
          <w:szCs w:val="21"/>
          <w:lang w:eastAsia="en-PH"/>
        </w:rPr>
        <w:t xml:space="preserve">. </w:t>
      </w:r>
      <w:proofErr w:type="gramStart"/>
      <w:r w:rsidRPr="00EC5413">
        <w:rPr>
          <w:rFonts w:ascii="Arial" w:eastAsia="Times New Roman" w:hAnsi="Arial" w:cs="Arial"/>
          <w:sz w:val="21"/>
          <w:szCs w:val="21"/>
          <w:lang w:eastAsia="en-PH"/>
        </w:rPr>
        <w:t>BENU 204850-9, the original container, and four pallets in container No.</w:t>
      </w:r>
      <w:proofErr w:type="gramEnd"/>
      <w:r w:rsidRPr="00EC5413">
        <w:rPr>
          <w:rFonts w:ascii="Arial" w:eastAsia="Times New Roman" w:hAnsi="Arial" w:cs="Arial"/>
          <w:sz w:val="21"/>
          <w:szCs w:val="21"/>
          <w:lang w:eastAsia="en-PH"/>
        </w:rPr>
        <w:t xml:space="preserve"> BENU 201009-9, with both containers duly padlocked and sealed by the representative of the CARRIER.</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 xml:space="preserve">In the morning of May 1, 1979, the CARRIER'S </w:t>
      </w:r>
      <w:proofErr w:type="spellStart"/>
      <w:r w:rsidRPr="00EC5413">
        <w:rPr>
          <w:rFonts w:ascii="Arial" w:eastAsia="Times New Roman" w:hAnsi="Arial" w:cs="Arial"/>
          <w:sz w:val="21"/>
          <w:szCs w:val="21"/>
          <w:lang w:eastAsia="en-PH"/>
        </w:rPr>
        <w:t>headchecker</w:t>
      </w:r>
      <w:proofErr w:type="spellEnd"/>
      <w:r w:rsidRPr="00EC5413">
        <w:rPr>
          <w:rFonts w:ascii="Arial" w:eastAsia="Times New Roman" w:hAnsi="Arial" w:cs="Arial"/>
          <w:sz w:val="21"/>
          <w:szCs w:val="21"/>
          <w:lang w:eastAsia="en-PH"/>
        </w:rPr>
        <w:t xml:space="preserve"> discovered that container van No. BENU 201009-9 had a different padlock and the seal was tampered with. The matter was reported to Jose G. </w:t>
      </w:r>
      <w:proofErr w:type="spellStart"/>
      <w:r w:rsidRPr="00EC5413">
        <w:rPr>
          <w:rFonts w:ascii="Arial" w:eastAsia="Times New Roman" w:hAnsi="Arial" w:cs="Arial"/>
          <w:sz w:val="21"/>
          <w:szCs w:val="21"/>
          <w:lang w:eastAsia="en-PH"/>
        </w:rPr>
        <w:t>Sibucao</w:t>
      </w:r>
      <w:proofErr w:type="spellEnd"/>
      <w:r w:rsidRPr="00EC5413">
        <w:rPr>
          <w:rFonts w:ascii="Arial" w:eastAsia="Times New Roman" w:hAnsi="Arial" w:cs="Arial"/>
          <w:sz w:val="21"/>
          <w:szCs w:val="21"/>
          <w:lang w:eastAsia="en-PH"/>
        </w:rPr>
        <w:t xml:space="preserve">, Pier Superintendent, Pier 13, and upon verification, it was found that 90 cases of imported British manufactured cigarettes were missing. This was confirmed in the report of said Superintendent </w:t>
      </w:r>
      <w:proofErr w:type="spellStart"/>
      <w:r w:rsidRPr="00EC5413">
        <w:rPr>
          <w:rFonts w:ascii="Arial" w:eastAsia="Times New Roman" w:hAnsi="Arial" w:cs="Arial"/>
          <w:sz w:val="21"/>
          <w:szCs w:val="21"/>
          <w:lang w:eastAsia="en-PH"/>
        </w:rPr>
        <w:t>Sibucao</w:t>
      </w:r>
      <w:proofErr w:type="spellEnd"/>
      <w:r w:rsidRPr="00EC5413">
        <w:rPr>
          <w:rFonts w:ascii="Arial" w:eastAsia="Times New Roman" w:hAnsi="Arial" w:cs="Arial"/>
          <w:sz w:val="21"/>
          <w:szCs w:val="21"/>
          <w:lang w:eastAsia="en-PH"/>
        </w:rPr>
        <w:t xml:space="preserve"> to Ricardo </w:t>
      </w:r>
      <w:proofErr w:type="spellStart"/>
      <w:r w:rsidRPr="00EC5413">
        <w:rPr>
          <w:rFonts w:ascii="Arial" w:eastAsia="Times New Roman" w:hAnsi="Arial" w:cs="Arial"/>
          <w:sz w:val="21"/>
          <w:szCs w:val="21"/>
          <w:lang w:eastAsia="en-PH"/>
        </w:rPr>
        <w:t>Cosme</w:t>
      </w:r>
      <w:proofErr w:type="spellEnd"/>
      <w:r w:rsidRPr="00EC5413">
        <w:rPr>
          <w:rFonts w:ascii="Arial" w:eastAsia="Times New Roman" w:hAnsi="Arial" w:cs="Arial"/>
          <w:sz w:val="21"/>
          <w:szCs w:val="21"/>
          <w:lang w:eastAsia="en-PH"/>
        </w:rPr>
        <w:t>, Assistant Operations Manager, dated May 1, 1979 </w:t>
      </w:r>
      <w:bookmarkStart w:id="5" w:name="fnt5"/>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"rnt5"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5</w:t>
      </w:r>
      <w:r w:rsidRPr="00EC5413">
        <w:rPr>
          <w:rFonts w:ascii="Arial" w:eastAsia="Times New Roman" w:hAnsi="Arial" w:cs="Arial"/>
          <w:sz w:val="21"/>
          <w:szCs w:val="21"/>
          <w:lang w:eastAsia="en-PH"/>
        </w:rPr>
        <w:fldChar w:fldCharType="end"/>
      </w:r>
      <w:bookmarkEnd w:id="5"/>
      <w:r w:rsidRPr="00EC5413">
        <w:rPr>
          <w:rFonts w:ascii="Arial" w:eastAsia="Times New Roman" w:hAnsi="Arial" w:cs="Arial"/>
          <w:sz w:val="21"/>
          <w:szCs w:val="21"/>
          <w:lang w:eastAsia="en-PH"/>
        </w:rPr>
        <w:t xml:space="preserve"> and the Official Report/Notice of Claim of Citadel Lines, Inc. to E. </w:t>
      </w:r>
      <w:proofErr w:type="spellStart"/>
      <w:r w:rsidRPr="00EC5413">
        <w:rPr>
          <w:rFonts w:ascii="Arial" w:eastAsia="Times New Roman" w:hAnsi="Arial" w:cs="Arial"/>
          <w:sz w:val="21"/>
          <w:szCs w:val="21"/>
          <w:lang w:eastAsia="en-PH"/>
        </w:rPr>
        <w:t>Razon</w:t>
      </w:r>
      <w:proofErr w:type="spellEnd"/>
      <w:r w:rsidRPr="00EC5413">
        <w:rPr>
          <w:rFonts w:ascii="Arial" w:eastAsia="Times New Roman" w:hAnsi="Arial" w:cs="Arial"/>
          <w:sz w:val="21"/>
          <w:szCs w:val="21"/>
          <w:lang w:eastAsia="en-PH"/>
        </w:rPr>
        <w:t xml:space="preserve">, </w:t>
      </w:r>
      <w:r w:rsidRPr="00EC5413">
        <w:rPr>
          <w:rFonts w:ascii="Arial" w:eastAsia="Times New Roman" w:hAnsi="Arial" w:cs="Arial"/>
          <w:sz w:val="21"/>
          <w:szCs w:val="21"/>
          <w:lang w:eastAsia="en-PH"/>
        </w:rPr>
        <w:lastRenderedPageBreak/>
        <w:t>Inc. dated May 8, 1979. </w:t>
      </w:r>
      <w:bookmarkStart w:id="6" w:name="fnt6"/>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"rnt6"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6</w:t>
      </w:r>
      <w:r w:rsidRPr="00EC5413">
        <w:rPr>
          <w:rFonts w:ascii="Arial" w:eastAsia="Times New Roman" w:hAnsi="Arial" w:cs="Arial"/>
          <w:sz w:val="21"/>
          <w:szCs w:val="21"/>
          <w:lang w:eastAsia="en-PH"/>
        </w:rPr>
        <w:fldChar w:fldCharType="end"/>
      </w:r>
      <w:bookmarkEnd w:id="6"/>
      <w:r w:rsidRPr="00EC5413">
        <w:rPr>
          <w:rFonts w:ascii="Arial" w:eastAsia="Times New Roman" w:hAnsi="Arial" w:cs="Arial"/>
          <w:sz w:val="21"/>
          <w:szCs w:val="21"/>
          <w:lang w:eastAsia="en-PH"/>
        </w:rPr>
        <w:t xml:space="preserve"> Per investigation conducted by the ARRASTRE, it was revealed that the cargo in question was not formally turned over to it by the CARRIER but was kept inside container van No. </w:t>
      </w:r>
      <w:proofErr w:type="gramStart"/>
      <w:r w:rsidRPr="00EC5413">
        <w:rPr>
          <w:rFonts w:ascii="Arial" w:eastAsia="Times New Roman" w:hAnsi="Arial" w:cs="Arial"/>
          <w:sz w:val="21"/>
          <w:szCs w:val="21"/>
          <w:lang w:eastAsia="en-PH"/>
        </w:rPr>
        <w:t>BENU 201009-9 which was padlocked and sealed by the representatives of the CARRIER without any participation of the ARRASTRE.</w:t>
      </w:r>
      <w:proofErr w:type="gramEnd"/>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When the CONSIGNEE learned that 90 cases were missing, it filed a formal claim dated May 21, 1979, </w:t>
      </w:r>
      <w:bookmarkStart w:id="7" w:name="fnt7"/>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"rnt7"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7</w:t>
      </w:r>
      <w:r w:rsidRPr="00EC5413">
        <w:rPr>
          <w:rFonts w:ascii="Arial" w:eastAsia="Times New Roman" w:hAnsi="Arial" w:cs="Arial"/>
          <w:sz w:val="21"/>
          <w:szCs w:val="21"/>
          <w:lang w:eastAsia="en-PH"/>
        </w:rPr>
        <w:fldChar w:fldCharType="end"/>
      </w:r>
      <w:bookmarkEnd w:id="7"/>
      <w:r w:rsidRPr="00EC5413">
        <w:rPr>
          <w:rFonts w:ascii="Arial" w:eastAsia="Times New Roman" w:hAnsi="Arial" w:cs="Arial"/>
          <w:sz w:val="21"/>
          <w:szCs w:val="21"/>
          <w:lang w:eastAsia="en-PH"/>
        </w:rPr>
        <w:t> with the CARRIER, demanding the payment of P315</w:t>
      </w:r>
      <w:proofErr w:type="gramStart"/>
      <w:r w:rsidRPr="00EC5413">
        <w:rPr>
          <w:rFonts w:ascii="Arial" w:eastAsia="Times New Roman" w:hAnsi="Arial" w:cs="Arial"/>
          <w:sz w:val="21"/>
          <w:szCs w:val="21"/>
          <w:lang w:eastAsia="en-PH"/>
        </w:rPr>
        <w:t>,000.00</w:t>
      </w:r>
      <w:proofErr w:type="gramEnd"/>
      <w:r w:rsidRPr="00EC5413">
        <w:rPr>
          <w:rFonts w:ascii="Arial" w:eastAsia="Times New Roman" w:hAnsi="Arial" w:cs="Arial"/>
          <w:sz w:val="21"/>
          <w:szCs w:val="21"/>
          <w:lang w:eastAsia="en-PH"/>
        </w:rPr>
        <w:t xml:space="preserve"> representing the market value of the missing cargoes. The CARRIER, in its reply letter dated May 23, 1979, </w:t>
      </w:r>
      <w:bookmarkStart w:id="8" w:name="fnt8"/>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"rnt8"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8</w:t>
      </w:r>
      <w:r w:rsidRPr="00EC5413">
        <w:rPr>
          <w:rFonts w:ascii="Arial" w:eastAsia="Times New Roman" w:hAnsi="Arial" w:cs="Arial"/>
          <w:sz w:val="21"/>
          <w:szCs w:val="21"/>
          <w:lang w:eastAsia="en-PH"/>
        </w:rPr>
        <w:fldChar w:fldCharType="end"/>
      </w:r>
      <w:bookmarkEnd w:id="8"/>
      <w:r w:rsidRPr="00EC5413">
        <w:rPr>
          <w:rFonts w:ascii="Arial" w:eastAsia="Times New Roman" w:hAnsi="Arial" w:cs="Arial"/>
          <w:sz w:val="21"/>
          <w:szCs w:val="21"/>
          <w:lang w:eastAsia="en-PH"/>
        </w:rPr>
        <w:t> admitted the loss but alleged that the same occurred at Pier 13, an area absolutely under the control of the ARRASTRE. In view thereof, the CONSIGNEE filed a formal claim, dated June 4, 1979, </w:t>
      </w:r>
      <w:bookmarkStart w:id="9" w:name="fnt9"/>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"rnt9"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9</w:t>
      </w:r>
      <w:r w:rsidRPr="00EC5413">
        <w:rPr>
          <w:rFonts w:ascii="Arial" w:eastAsia="Times New Roman" w:hAnsi="Arial" w:cs="Arial"/>
          <w:sz w:val="21"/>
          <w:szCs w:val="21"/>
          <w:lang w:eastAsia="en-PH"/>
        </w:rPr>
        <w:fldChar w:fldCharType="end"/>
      </w:r>
      <w:bookmarkEnd w:id="9"/>
      <w:r w:rsidRPr="00EC5413">
        <w:rPr>
          <w:rFonts w:ascii="Arial" w:eastAsia="Times New Roman" w:hAnsi="Arial" w:cs="Arial"/>
          <w:sz w:val="21"/>
          <w:szCs w:val="21"/>
          <w:lang w:eastAsia="en-PH"/>
        </w:rPr>
        <w:t> with the ARRASTRE, demanding payment of the value of the goods but said claim was denied.</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After trial, the lower court rendered a decision on August 30, 1985, exonerating the ARRASTRE of any liability on the ground that the subject container van was not formally turned over to its custody, and adjudging the CARRIER liable for the principal amount of P312</w:t>
      </w:r>
      <w:proofErr w:type="gramStart"/>
      <w:r w:rsidRPr="00EC5413">
        <w:rPr>
          <w:rFonts w:ascii="Arial" w:eastAsia="Times New Roman" w:hAnsi="Arial" w:cs="Arial"/>
          <w:sz w:val="21"/>
          <w:szCs w:val="21"/>
          <w:lang w:eastAsia="en-PH"/>
        </w:rPr>
        <w:t>,480.00</w:t>
      </w:r>
      <w:proofErr w:type="gramEnd"/>
      <w:r w:rsidRPr="00EC5413">
        <w:rPr>
          <w:rFonts w:ascii="Arial" w:eastAsia="Times New Roman" w:hAnsi="Arial" w:cs="Arial"/>
          <w:sz w:val="21"/>
          <w:szCs w:val="21"/>
          <w:lang w:eastAsia="en-PH"/>
        </w:rPr>
        <w:t xml:space="preserve"> representing the market value of the lost shipment, and the sum of P30,000.00 as and for attorney's fees and the costs of suit.</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As earlier stated, the court of Appeals affirmed the decision of the court </w:t>
      </w:r>
      <w:r w:rsidRPr="00EC5413">
        <w:rPr>
          <w:rFonts w:ascii="Arial" w:eastAsia="Times New Roman" w:hAnsi="Arial" w:cs="Arial"/>
          <w:i/>
          <w:iCs/>
          <w:sz w:val="21"/>
          <w:szCs w:val="21"/>
          <w:lang w:eastAsia="en-PH"/>
        </w:rPr>
        <w:t>a quo</w:t>
      </w:r>
      <w:r w:rsidRPr="00EC5413">
        <w:rPr>
          <w:rFonts w:ascii="Arial" w:eastAsia="Times New Roman" w:hAnsi="Arial" w:cs="Arial"/>
          <w:sz w:val="21"/>
          <w:szCs w:val="21"/>
          <w:lang w:eastAsia="en-PH"/>
        </w:rPr>
        <w:t> but deleted the award of attorney's fees and costs of suit.</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The two main issues for resolution are:</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 xml:space="preserve">1. Whether the loss occurred while the cargo in question was in the custody of E. </w:t>
      </w:r>
      <w:proofErr w:type="spellStart"/>
      <w:r w:rsidRPr="00EC5413">
        <w:rPr>
          <w:rFonts w:ascii="Arial" w:eastAsia="Times New Roman" w:hAnsi="Arial" w:cs="Arial"/>
          <w:sz w:val="21"/>
          <w:szCs w:val="21"/>
          <w:lang w:eastAsia="en-PH"/>
        </w:rPr>
        <w:t>Razon</w:t>
      </w:r>
      <w:proofErr w:type="spellEnd"/>
      <w:r w:rsidRPr="00EC5413">
        <w:rPr>
          <w:rFonts w:ascii="Arial" w:eastAsia="Times New Roman" w:hAnsi="Arial" w:cs="Arial"/>
          <w:sz w:val="21"/>
          <w:szCs w:val="21"/>
          <w:lang w:eastAsia="en-PH"/>
        </w:rPr>
        <w:t xml:space="preserve">, Inc. or of Citadel Lines, </w:t>
      </w:r>
      <w:proofErr w:type="spellStart"/>
      <w:r w:rsidRPr="00EC5413">
        <w:rPr>
          <w:rFonts w:ascii="Arial" w:eastAsia="Times New Roman" w:hAnsi="Arial" w:cs="Arial"/>
          <w:sz w:val="21"/>
          <w:szCs w:val="21"/>
          <w:lang w:eastAsia="en-PH"/>
        </w:rPr>
        <w:t>Inc</w:t>
      </w:r>
      <w:proofErr w:type="spellEnd"/>
      <w:r w:rsidRPr="00EC5413">
        <w:rPr>
          <w:rFonts w:ascii="Arial" w:eastAsia="Times New Roman" w:hAnsi="Arial" w:cs="Arial"/>
          <w:sz w:val="21"/>
          <w:szCs w:val="21"/>
          <w:lang w:eastAsia="en-PH"/>
        </w:rPr>
        <w:t>; and</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2. Whether the stipulation limiting the liability of the carrier contained in the bill of lading is binding on the consignee.</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lang w:eastAsia="en-PH"/>
        </w:rPr>
        <w:t>The first issue is factual in nature. The Court of Appeals declared in no uncertain terms that, on the basis of the evidence presented, the subject cargo which was placed in a container van, padlocked and sealed by the representative of the CARRIER was still in its possession and control when the loss occurred, there having been no formal turnover of the cargo to the ARRASTRE. Besides, there is the categorical admission made by two witnesses, namely, Atty. Lope M. Velasco and Ruben Ignacio, Claims Manager and Head Checker, respectively, of the CARRIER, </w:t>
      </w:r>
      <w:bookmarkStart w:id="10" w:name="fnt10"/>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"rnt10"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10</w:t>
      </w:r>
      <w:r w:rsidRPr="00EC5413">
        <w:rPr>
          <w:rFonts w:ascii="Arial" w:eastAsia="Times New Roman" w:hAnsi="Arial" w:cs="Arial"/>
          <w:sz w:val="21"/>
          <w:szCs w:val="21"/>
          <w:lang w:eastAsia="en-PH"/>
        </w:rPr>
        <w:fldChar w:fldCharType="end"/>
      </w:r>
      <w:bookmarkEnd w:id="10"/>
      <w:r w:rsidRPr="00EC5413">
        <w:rPr>
          <w:rFonts w:ascii="Arial" w:eastAsia="Times New Roman" w:hAnsi="Arial" w:cs="Arial"/>
          <w:sz w:val="21"/>
          <w:szCs w:val="21"/>
          <w:lang w:eastAsia="en-PH"/>
        </w:rPr>
        <w:t xml:space="preserve"> that for lack of space the containers were not turned over to and as the responsibility of E. </w:t>
      </w:r>
      <w:proofErr w:type="spellStart"/>
      <w:r w:rsidRPr="00EC5413">
        <w:rPr>
          <w:rFonts w:ascii="Arial" w:eastAsia="Times New Roman" w:hAnsi="Arial" w:cs="Arial"/>
          <w:sz w:val="21"/>
          <w:szCs w:val="21"/>
          <w:lang w:eastAsia="en-PH"/>
        </w:rPr>
        <w:t>Razon</w:t>
      </w:r>
      <w:proofErr w:type="spellEnd"/>
      <w:r w:rsidRPr="00EC5413">
        <w:rPr>
          <w:rFonts w:ascii="Arial" w:eastAsia="Times New Roman" w:hAnsi="Arial" w:cs="Arial"/>
          <w:sz w:val="21"/>
          <w:szCs w:val="21"/>
          <w:lang w:eastAsia="en-PH"/>
        </w:rPr>
        <w:t xml:space="preserve"> Inc. The CARRIER is now estopped from claiming otherwise.</w:t>
      </w:r>
    </w:p>
    <w:p w:rsidR="00EC5413" w:rsidRPr="00EC5413" w:rsidRDefault="00EC5413" w:rsidP="00EC5413">
      <w:pPr>
        <w:shd w:val="clear" w:color="auto" w:fill="FFFFFF"/>
        <w:spacing w:before="100" w:beforeAutospacing="1" w:after="100" w:afterAutospacing="1" w:line="240" w:lineRule="auto"/>
        <w:rPr>
          <w:rFonts w:ascii="Arial" w:eastAsia="Times New Roman" w:hAnsi="Arial" w:cs="Arial"/>
          <w:sz w:val="21"/>
          <w:szCs w:val="21"/>
          <w:lang w:eastAsia="en-PH"/>
        </w:rPr>
      </w:pPr>
      <w:r w:rsidRPr="00EC5413">
        <w:rPr>
          <w:rFonts w:ascii="Arial" w:eastAsia="Times New Roman" w:hAnsi="Arial" w:cs="Arial"/>
          <w:sz w:val="21"/>
          <w:szCs w:val="21"/>
          <w:highlight w:val="yellow"/>
          <w:lang w:eastAsia="en-PH"/>
        </w:rPr>
        <w:t>Common carriers, from the nature of their business and for reasons of public policy, are bound to observe extraordinary diligence in the vigilance over the goods and for the safety of the passengers transported by them, according to all the circumstances of each case. </w:t>
      </w:r>
      <w:bookmarkStart w:id="11" w:name="fnt11"/>
      <w:r w:rsidRPr="00EC5413">
        <w:rPr>
          <w:rFonts w:ascii="Arial" w:eastAsia="Times New Roman" w:hAnsi="Arial" w:cs="Arial"/>
          <w:sz w:val="21"/>
          <w:szCs w:val="21"/>
          <w:highlight w:val="yellow"/>
          <w:lang w:eastAsia="en-PH"/>
        </w:rPr>
        <w:fldChar w:fldCharType="begin"/>
      </w:r>
      <w:r w:rsidRPr="00EC5413">
        <w:rPr>
          <w:rFonts w:ascii="Arial" w:eastAsia="Times New Roman" w:hAnsi="Arial" w:cs="Arial"/>
          <w:sz w:val="21"/>
          <w:szCs w:val="21"/>
          <w:highlight w:val="yellow"/>
          <w:lang w:eastAsia="en-PH"/>
        </w:rPr>
        <w:instrText xml:space="preserve"> HYPERLINK "https://www.lawphil.net/judjuris/juri1990/apr1990/gr_88092_1990.html" \l "rnt11" </w:instrText>
      </w:r>
      <w:r w:rsidRPr="00EC5413">
        <w:rPr>
          <w:rFonts w:ascii="Arial" w:eastAsia="Times New Roman" w:hAnsi="Arial" w:cs="Arial"/>
          <w:sz w:val="21"/>
          <w:szCs w:val="21"/>
          <w:highlight w:val="yellow"/>
          <w:lang w:eastAsia="en-PH"/>
        </w:rPr>
        <w:fldChar w:fldCharType="separate"/>
      </w:r>
      <w:r w:rsidRPr="00EC5413">
        <w:rPr>
          <w:rFonts w:ascii="Arial" w:eastAsia="Times New Roman" w:hAnsi="Arial" w:cs="Arial"/>
          <w:sz w:val="14"/>
          <w:szCs w:val="14"/>
          <w:highlight w:val="yellow"/>
          <w:vertAlign w:val="superscript"/>
          <w:lang w:eastAsia="en-PH"/>
        </w:rPr>
        <w:t>11</w:t>
      </w:r>
      <w:r w:rsidRPr="00EC5413">
        <w:rPr>
          <w:rFonts w:ascii="Arial" w:eastAsia="Times New Roman" w:hAnsi="Arial" w:cs="Arial"/>
          <w:sz w:val="21"/>
          <w:szCs w:val="21"/>
          <w:highlight w:val="yellow"/>
          <w:lang w:eastAsia="en-PH"/>
        </w:rPr>
        <w:fldChar w:fldCharType="end"/>
      </w:r>
      <w:bookmarkEnd w:id="11"/>
      <w:r w:rsidRPr="00EC5413">
        <w:rPr>
          <w:rFonts w:ascii="Arial" w:eastAsia="Times New Roman" w:hAnsi="Arial" w:cs="Arial"/>
          <w:sz w:val="21"/>
          <w:szCs w:val="21"/>
          <w:highlight w:val="yellow"/>
          <w:lang w:eastAsia="en-PH"/>
        </w:rPr>
        <w:t> If the goods are lost, destroyed or deteriorated, common carriers are presumed to have been at fault or to have acted negligently, unless they prove that they observed extra ordinary diligence as required in Article 1733 of the Civil Code. </w:t>
      </w:r>
      <w:bookmarkStart w:id="12" w:name="fnt12"/>
      <w:r w:rsidRPr="00EC5413">
        <w:rPr>
          <w:rFonts w:ascii="Arial" w:eastAsia="Times New Roman" w:hAnsi="Arial" w:cs="Arial"/>
          <w:sz w:val="21"/>
          <w:szCs w:val="21"/>
          <w:highlight w:val="yellow"/>
          <w:lang w:eastAsia="en-PH"/>
        </w:rPr>
        <w:fldChar w:fldCharType="begin"/>
      </w:r>
      <w:r w:rsidRPr="00EC5413">
        <w:rPr>
          <w:rFonts w:ascii="Arial" w:eastAsia="Times New Roman" w:hAnsi="Arial" w:cs="Arial"/>
          <w:sz w:val="21"/>
          <w:szCs w:val="21"/>
          <w:highlight w:val="yellow"/>
          <w:lang w:eastAsia="en-PH"/>
        </w:rPr>
        <w:instrText xml:space="preserve"> HYPERLINK "https://www.lawphil.net/judjuris/juri1990/apr1990/gr_88092_1990.html" \l "rnt12" </w:instrText>
      </w:r>
      <w:r w:rsidRPr="00EC5413">
        <w:rPr>
          <w:rFonts w:ascii="Arial" w:eastAsia="Times New Roman" w:hAnsi="Arial" w:cs="Arial"/>
          <w:sz w:val="21"/>
          <w:szCs w:val="21"/>
          <w:highlight w:val="yellow"/>
          <w:lang w:eastAsia="en-PH"/>
        </w:rPr>
        <w:fldChar w:fldCharType="separate"/>
      </w:r>
      <w:r w:rsidRPr="00EC5413">
        <w:rPr>
          <w:rFonts w:ascii="Arial" w:eastAsia="Times New Roman" w:hAnsi="Arial" w:cs="Arial"/>
          <w:sz w:val="14"/>
          <w:szCs w:val="14"/>
          <w:highlight w:val="yellow"/>
          <w:vertAlign w:val="superscript"/>
          <w:lang w:eastAsia="en-PH"/>
        </w:rPr>
        <w:t>12</w:t>
      </w:r>
      <w:r w:rsidRPr="00EC5413">
        <w:rPr>
          <w:rFonts w:ascii="Arial" w:eastAsia="Times New Roman" w:hAnsi="Arial" w:cs="Arial"/>
          <w:sz w:val="21"/>
          <w:szCs w:val="21"/>
          <w:highlight w:val="yellow"/>
          <w:lang w:eastAsia="en-PH"/>
        </w:rPr>
        <w:fldChar w:fldCharType="end"/>
      </w:r>
      <w:bookmarkEnd w:id="12"/>
      <w:r w:rsidRPr="00EC5413">
        <w:rPr>
          <w:rFonts w:ascii="Arial" w:eastAsia="Times New Roman" w:hAnsi="Arial" w:cs="Arial"/>
          <w:sz w:val="21"/>
          <w:szCs w:val="21"/>
          <w:highlight w:val="yellow"/>
          <w:lang w:eastAsia="en-PH"/>
        </w:rPr>
        <w:t> The duty of the consignee is to prove merely that the goods were lost. Thereafter, the burden is shifted to the carrier to prove that it has exercised the extraordinary diligence required by law. And, its extraordinary responsibility lasts from the time the goods are unconditionally placed in the possession of, and received by the carrier for transportation until the same are delivered, actually or constructively, by the carrier to the consignee or to the person who has the right to receive them.</w:t>
      </w:r>
      <w:r w:rsidRPr="00EC5413">
        <w:rPr>
          <w:rFonts w:ascii="Arial" w:eastAsia="Times New Roman" w:hAnsi="Arial" w:cs="Arial"/>
          <w:sz w:val="21"/>
          <w:szCs w:val="21"/>
          <w:lang w:eastAsia="en-PH"/>
        </w:rPr>
        <w:t> </w:t>
      </w:r>
      <w:bookmarkStart w:id="13" w:name="fnt13"/>
      <w:r w:rsidRPr="00EC5413">
        <w:rPr>
          <w:rFonts w:ascii="Arial" w:eastAsia="Times New Roman" w:hAnsi="Arial" w:cs="Arial"/>
          <w:sz w:val="21"/>
          <w:szCs w:val="21"/>
          <w:lang w:eastAsia="en-PH"/>
        </w:rPr>
        <w:fldChar w:fldCharType="begin"/>
      </w:r>
      <w:r w:rsidRPr="00EC5413">
        <w:rPr>
          <w:rFonts w:ascii="Arial" w:eastAsia="Times New Roman" w:hAnsi="Arial" w:cs="Arial"/>
          <w:sz w:val="21"/>
          <w:szCs w:val="21"/>
          <w:lang w:eastAsia="en-PH"/>
        </w:rPr>
        <w:instrText xml:space="preserve"> HYPERLINK "https://www.lawphil.net/judjuris/juri1990/apr1990/gr_88092_1990.html" \l "rnt13" </w:instrText>
      </w:r>
      <w:r w:rsidRPr="00EC5413">
        <w:rPr>
          <w:rFonts w:ascii="Arial" w:eastAsia="Times New Roman" w:hAnsi="Arial" w:cs="Arial"/>
          <w:sz w:val="21"/>
          <w:szCs w:val="21"/>
          <w:lang w:eastAsia="en-PH"/>
        </w:rPr>
        <w:fldChar w:fldCharType="separate"/>
      </w:r>
      <w:r w:rsidRPr="00EC5413">
        <w:rPr>
          <w:rFonts w:ascii="Arial" w:eastAsia="Times New Roman" w:hAnsi="Arial" w:cs="Arial"/>
          <w:sz w:val="14"/>
          <w:szCs w:val="14"/>
          <w:vertAlign w:val="superscript"/>
          <w:lang w:eastAsia="en-PH"/>
        </w:rPr>
        <w:t>13</w:t>
      </w:r>
      <w:r w:rsidRPr="00EC5413">
        <w:rPr>
          <w:rFonts w:ascii="Arial" w:eastAsia="Times New Roman" w:hAnsi="Arial" w:cs="Arial"/>
          <w:sz w:val="21"/>
          <w:szCs w:val="21"/>
          <w:lang w:eastAsia="en-PH"/>
        </w:rPr>
        <w:fldChar w:fldCharType="end"/>
      </w:r>
      <w:bookmarkEnd w:id="13"/>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highlight w:val="yellow"/>
          <w:shd w:val="clear" w:color="auto" w:fill="FFFFFF"/>
          <w:lang w:eastAsia="en-PH"/>
        </w:rPr>
        <w:t>Considering, therefore, that the subject shipment was lost while it was still in the custody of herein petitioner CARRIER, and considering further that it failed to prove that the loss was occasioned by an excepted cause, the inescapable conclusion is that the CARRIER was negligent and should be held liable therefor.</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shd w:val="clear" w:color="auto" w:fill="FFFFFF"/>
          <w:lang w:eastAsia="en-PH"/>
        </w:rPr>
        <w:lastRenderedPageBreak/>
        <w:t xml:space="preserve">The cases cited by petitioner in support of its allegations to the contrary do not find proper application in the case at bar simply because those cases involve a situation wherein the shipment was turned over to the custody and possession of the </w:t>
      </w:r>
      <w:proofErr w:type="spellStart"/>
      <w:r w:rsidRPr="00EC5413">
        <w:rPr>
          <w:rFonts w:ascii="Arial" w:eastAsia="Times New Roman" w:hAnsi="Arial" w:cs="Arial"/>
          <w:sz w:val="21"/>
          <w:szCs w:val="21"/>
          <w:shd w:val="clear" w:color="auto" w:fill="FFFFFF"/>
          <w:lang w:eastAsia="en-PH"/>
        </w:rPr>
        <w:t>arrastre</w:t>
      </w:r>
      <w:proofErr w:type="spellEnd"/>
      <w:r w:rsidRPr="00EC5413">
        <w:rPr>
          <w:rFonts w:ascii="Arial" w:eastAsia="Times New Roman" w:hAnsi="Arial" w:cs="Arial"/>
          <w:sz w:val="21"/>
          <w:szCs w:val="21"/>
          <w:shd w:val="clear" w:color="auto" w:fill="FFFFFF"/>
          <w:lang w:eastAsia="en-PH"/>
        </w:rPr>
        <w:t xml:space="preserve"> operator.</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highlight w:val="yellow"/>
          <w:shd w:val="clear" w:color="auto" w:fill="FFFFFF"/>
          <w:lang w:eastAsia="en-PH"/>
        </w:rPr>
        <w:t>We, however, find the award of damages in the amount of P312</w:t>
      </w:r>
      <w:proofErr w:type="gramStart"/>
      <w:r w:rsidRPr="00EC5413">
        <w:rPr>
          <w:rFonts w:ascii="Arial" w:eastAsia="Times New Roman" w:hAnsi="Arial" w:cs="Arial"/>
          <w:sz w:val="21"/>
          <w:szCs w:val="21"/>
          <w:highlight w:val="yellow"/>
          <w:shd w:val="clear" w:color="auto" w:fill="FFFFFF"/>
          <w:lang w:eastAsia="en-PH"/>
        </w:rPr>
        <w:t>,800.00</w:t>
      </w:r>
      <w:proofErr w:type="gramEnd"/>
      <w:r w:rsidRPr="00EC5413">
        <w:rPr>
          <w:rFonts w:ascii="Arial" w:eastAsia="Times New Roman" w:hAnsi="Arial" w:cs="Arial"/>
          <w:sz w:val="21"/>
          <w:szCs w:val="21"/>
          <w:highlight w:val="yellow"/>
          <w:shd w:val="clear" w:color="auto" w:fill="FFFFFF"/>
          <w:lang w:eastAsia="en-PH"/>
        </w:rPr>
        <w:t xml:space="preserve"> for the value of the goods lost, based on the alleged market value thereof, to be erroneous. It is clearly and expressly provided under Clause 6 of the aforementioned bills of lading issued by the CARRIER that its liability is limited to $2.00 per kilo. Basic is the rule, long since enshrined as a statutory </w:t>
      </w:r>
      <w:proofErr w:type="gramStart"/>
      <w:r w:rsidRPr="00EC5413">
        <w:rPr>
          <w:rFonts w:ascii="Arial" w:eastAsia="Times New Roman" w:hAnsi="Arial" w:cs="Arial"/>
          <w:sz w:val="21"/>
          <w:szCs w:val="21"/>
          <w:highlight w:val="yellow"/>
          <w:shd w:val="clear" w:color="auto" w:fill="FFFFFF"/>
          <w:lang w:eastAsia="en-PH"/>
        </w:rPr>
        <w:t>provision, that</w:t>
      </w:r>
      <w:proofErr w:type="gramEnd"/>
      <w:r w:rsidRPr="00EC5413">
        <w:rPr>
          <w:rFonts w:ascii="Arial" w:eastAsia="Times New Roman" w:hAnsi="Arial" w:cs="Arial"/>
          <w:sz w:val="21"/>
          <w:szCs w:val="21"/>
          <w:highlight w:val="yellow"/>
          <w:shd w:val="clear" w:color="auto" w:fill="FFFFFF"/>
          <w:lang w:eastAsia="en-PH"/>
        </w:rPr>
        <w:t xml:space="preserve"> a stipulation limiting the liability of the carrier to the value of the goods appearing in the bill of lading, unless the shipper or owner declares a greater value, is binding. </w:t>
      </w:r>
      <w:bookmarkStart w:id="14" w:name="fnt14"/>
      <w:r w:rsidRPr="00EC5413">
        <w:rPr>
          <w:rFonts w:ascii="Arial" w:eastAsia="Times New Roman" w:hAnsi="Arial" w:cs="Arial"/>
          <w:sz w:val="21"/>
          <w:szCs w:val="21"/>
          <w:highlight w:val="yellow"/>
          <w:shd w:val="clear" w:color="auto" w:fill="FFFFFF"/>
          <w:lang w:eastAsia="en-PH"/>
        </w:rPr>
        <w:fldChar w:fldCharType="begin"/>
      </w:r>
      <w:r w:rsidRPr="00EC5413">
        <w:rPr>
          <w:rFonts w:ascii="Arial" w:eastAsia="Times New Roman" w:hAnsi="Arial" w:cs="Arial"/>
          <w:sz w:val="21"/>
          <w:szCs w:val="21"/>
          <w:highlight w:val="yellow"/>
          <w:shd w:val="clear" w:color="auto" w:fill="FFFFFF"/>
          <w:lang w:eastAsia="en-PH"/>
        </w:rPr>
        <w:instrText xml:space="preserve"> HYPERLINK "https://www.lawphil.net/judjuris/juri1990/apr1990/gr_88092_1990.html" \l "rnt14" </w:instrText>
      </w:r>
      <w:r w:rsidRPr="00EC5413">
        <w:rPr>
          <w:rFonts w:ascii="Arial" w:eastAsia="Times New Roman" w:hAnsi="Arial" w:cs="Arial"/>
          <w:sz w:val="21"/>
          <w:szCs w:val="21"/>
          <w:highlight w:val="yellow"/>
          <w:shd w:val="clear" w:color="auto" w:fill="FFFFFF"/>
          <w:lang w:eastAsia="en-PH"/>
        </w:rPr>
        <w:fldChar w:fldCharType="separate"/>
      </w:r>
      <w:r w:rsidRPr="00EC5413">
        <w:rPr>
          <w:rFonts w:ascii="Arial" w:eastAsia="Times New Roman" w:hAnsi="Arial" w:cs="Arial"/>
          <w:sz w:val="14"/>
          <w:szCs w:val="14"/>
          <w:highlight w:val="yellow"/>
          <w:shd w:val="clear" w:color="auto" w:fill="FFFFFF"/>
          <w:vertAlign w:val="superscript"/>
          <w:lang w:eastAsia="en-PH"/>
        </w:rPr>
        <w:t>14</w:t>
      </w:r>
      <w:r w:rsidRPr="00EC5413">
        <w:rPr>
          <w:rFonts w:ascii="Arial" w:eastAsia="Times New Roman" w:hAnsi="Arial" w:cs="Arial"/>
          <w:sz w:val="21"/>
          <w:szCs w:val="21"/>
          <w:highlight w:val="yellow"/>
          <w:shd w:val="clear" w:color="auto" w:fill="FFFFFF"/>
          <w:lang w:eastAsia="en-PH"/>
        </w:rPr>
        <w:fldChar w:fldCharType="end"/>
      </w:r>
      <w:bookmarkEnd w:id="14"/>
      <w:r w:rsidRPr="00EC5413">
        <w:rPr>
          <w:rFonts w:ascii="Arial" w:eastAsia="Times New Roman" w:hAnsi="Arial" w:cs="Arial"/>
          <w:sz w:val="21"/>
          <w:szCs w:val="21"/>
          <w:highlight w:val="yellow"/>
          <w:shd w:val="clear" w:color="auto" w:fill="FFFFFF"/>
          <w:lang w:eastAsia="en-PH"/>
        </w:rPr>
        <w:t> Further, a contract fixing the sum that may be recovered by the owner or shipper for the loss, destruction or deterioration of the goods is valid, if it is reasonable and just under the circumstances, and has been fairly and freely agreed upon.</w:t>
      </w:r>
      <w:r w:rsidRPr="00EC5413">
        <w:rPr>
          <w:rFonts w:ascii="Arial" w:eastAsia="Times New Roman" w:hAnsi="Arial" w:cs="Arial"/>
          <w:sz w:val="21"/>
          <w:szCs w:val="21"/>
          <w:shd w:val="clear" w:color="auto" w:fill="FFFFFF"/>
          <w:lang w:eastAsia="en-PH"/>
        </w:rPr>
        <w:t> </w:t>
      </w:r>
      <w:bookmarkStart w:id="15" w:name="fnt15"/>
      <w:r w:rsidRPr="00EC5413">
        <w:rPr>
          <w:rFonts w:ascii="Arial" w:eastAsia="Times New Roman" w:hAnsi="Arial" w:cs="Arial"/>
          <w:sz w:val="21"/>
          <w:szCs w:val="21"/>
          <w:shd w:val="clear" w:color="auto" w:fill="FFFFFF"/>
          <w:lang w:eastAsia="en-PH"/>
        </w:rPr>
        <w:fldChar w:fldCharType="begin"/>
      </w:r>
      <w:r w:rsidRPr="00EC5413">
        <w:rPr>
          <w:rFonts w:ascii="Arial" w:eastAsia="Times New Roman" w:hAnsi="Arial" w:cs="Arial"/>
          <w:sz w:val="21"/>
          <w:szCs w:val="21"/>
          <w:shd w:val="clear" w:color="auto" w:fill="FFFFFF"/>
          <w:lang w:eastAsia="en-PH"/>
        </w:rPr>
        <w:instrText xml:space="preserve"> HYPERLINK "https://www.lawphil.net/judjuris/juri1990/apr1990/gr_88092_1990.html" \l "rnt15" </w:instrText>
      </w:r>
      <w:r w:rsidRPr="00EC5413">
        <w:rPr>
          <w:rFonts w:ascii="Arial" w:eastAsia="Times New Roman" w:hAnsi="Arial" w:cs="Arial"/>
          <w:sz w:val="21"/>
          <w:szCs w:val="21"/>
          <w:shd w:val="clear" w:color="auto" w:fill="FFFFFF"/>
          <w:lang w:eastAsia="en-PH"/>
        </w:rPr>
        <w:fldChar w:fldCharType="separate"/>
      </w:r>
      <w:r w:rsidRPr="00EC5413">
        <w:rPr>
          <w:rFonts w:ascii="Arial" w:eastAsia="Times New Roman" w:hAnsi="Arial" w:cs="Arial"/>
          <w:sz w:val="14"/>
          <w:szCs w:val="14"/>
          <w:shd w:val="clear" w:color="auto" w:fill="FFFFFF"/>
          <w:vertAlign w:val="superscript"/>
          <w:lang w:eastAsia="en-PH"/>
        </w:rPr>
        <w:t>15</w:t>
      </w:r>
      <w:r w:rsidRPr="00EC5413">
        <w:rPr>
          <w:rFonts w:ascii="Arial" w:eastAsia="Times New Roman" w:hAnsi="Arial" w:cs="Arial"/>
          <w:sz w:val="21"/>
          <w:szCs w:val="21"/>
          <w:shd w:val="clear" w:color="auto" w:fill="FFFFFF"/>
          <w:lang w:eastAsia="en-PH"/>
        </w:rPr>
        <w:fldChar w:fldCharType="end"/>
      </w:r>
      <w:bookmarkEnd w:id="15"/>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shd w:val="clear" w:color="auto" w:fill="FFFFFF"/>
          <w:lang w:eastAsia="en-PH"/>
        </w:rPr>
        <w:t>The CONSIGNEE itself admits in its memorandum that the value of the goods shipped does not appear in the bills of lading. </w:t>
      </w:r>
      <w:bookmarkStart w:id="16" w:name="fnt16"/>
      <w:r w:rsidRPr="00EC5413">
        <w:rPr>
          <w:rFonts w:ascii="Arial" w:eastAsia="Times New Roman" w:hAnsi="Arial" w:cs="Arial"/>
          <w:sz w:val="21"/>
          <w:szCs w:val="21"/>
          <w:shd w:val="clear" w:color="auto" w:fill="FFFFFF"/>
          <w:lang w:eastAsia="en-PH"/>
        </w:rPr>
        <w:fldChar w:fldCharType="begin"/>
      </w:r>
      <w:r w:rsidRPr="00EC5413">
        <w:rPr>
          <w:rFonts w:ascii="Arial" w:eastAsia="Times New Roman" w:hAnsi="Arial" w:cs="Arial"/>
          <w:sz w:val="21"/>
          <w:szCs w:val="21"/>
          <w:shd w:val="clear" w:color="auto" w:fill="FFFFFF"/>
          <w:lang w:eastAsia="en-PH"/>
        </w:rPr>
        <w:instrText xml:space="preserve"> HYPERLINK "https://www.lawphil.net/judjuris/juri1990/apr1990/gr_88092_1990.html" \l "rnt16" </w:instrText>
      </w:r>
      <w:r w:rsidRPr="00EC5413">
        <w:rPr>
          <w:rFonts w:ascii="Arial" w:eastAsia="Times New Roman" w:hAnsi="Arial" w:cs="Arial"/>
          <w:sz w:val="21"/>
          <w:szCs w:val="21"/>
          <w:shd w:val="clear" w:color="auto" w:fill="FFFFFF"/>
          <w:lang w:eastAsia="en-PH"/>
        </w:rPr>
        <w:fldChar w:fldCharType="separate"/>
      </w:r>
      <w:r w:rsidRPr="00EC5413">
        <w:rPr>
          <w:rFonts w:ascii="Arial" w:eastAsia="Times New Roman" w:hAnsi="Arial" w:cs="Arial"/>
          <w:sz w:val="14"/>
          <w:szCs w:val="14"/>
          <w:shd w:val="clear" w:color="auto" w:fill="FFFFFF"/>
          <w:vertAlign w:val="superscript"/>
          <w:lang w:eastAsia="en-PH"/>
        </w:rPr>
        <w:t>16</w:t>
      </w:r>
      <w:r w:rsidRPr="00EC5413">
        <w:rPr>
          <w:rFonts w:ascii="Arial" w:eastAsia="Times New Roman" w:hAnsi="Arial" w:cs="Arial"/>
          <w:sz w:val="21"/>
          <w:szCs w:val="21"/>
          <w:shd w:val="clear" w:color="auto" w:fill="FFFFFF"/>
          <w:lang w:eastAsia="en-PH"/>
        </w:rPr>
        <w:fldChar w:fldCharType="end"/>
      </w:r>
      <w:bookmarkEnd w:id="16"/>
      <w:r w:rsidRPr="00EC5413">
        <w:rPr>
          <w:rFonts w:ascii="Arial" w:eastAsia="Times New Roman" w:hAnsi="Arial" w:cs="Arial"/>
          <w:sz w:val="21"/>
          <w:szCs w:val="21"/>
          <w:shd w:val="clear" w:color="auto" w:fill="FFFFFF"/>
          <w:lang w:eastAsia="en-PH"/>
        </w:rPr>
        <w:t xml:space="preserve"> Hence, the stipulation on the carrier's limited liability applies. There is no question that the </w:t>
      </w:r>
      <w:proofErr w:type="gramStart"/>
      <w:r w:rsidRPr="00EC5413">
        <w:rPr>
          <w:rFonts w:ascii="Arial" w:eastAsia="Times New Roman" w:hAnsi="Arial" w:cs="Arial"/>
          <w:sz w:val="21"/>
          <w:szCs w:val="21"/>
          <w:shd w:val="clear" w:color="auto" w:fill="FFFFFF"/>
          <w:lang w:eastAsia="en-PH"/>
        </w:rPr>
        <w:t>stipulation is just and reasonable under the circumstances and have</w:t>
      </w:r>
      <w:proofErr w:type="gramEnd"/>
      <w:r w:rsidRPr="00EC5413">
        <w:rPr>
          <w:rFonts w:ascii="Arial" w:eastAsia="Times New Roman" w:hAnsi="Arial" w:cs="Arial"/>
          <w:sz w:val="21"/>
          <w:szCs w:val="21"/>
          <w:shd w:val="clear" w:color="auto" w:fill="FFFFFF"/>
          <w:lang w:eastAsia="en-PH"/>
        </w:rPr>
        <w:t xml:space="preserve"> been fairly and freely agreed upon. </w:t>
      </w:r>
      <w:proofErr w:type="gramStart"/>
      <w:r w:rsidRPr="00EC5413">
        <w:rPr>
          <w:rFonts w:ascii="Arial" w:eastAsia="Times New Roman" w:hAnsi="Arial" w:cs="Arial"/>
          <w:sz w:val="21"/>
          <w:szCs w:val="21"/>
          <w:shd w:val="clear" w:color="auto" w:fill="FFFFFF"/>
          <w:lang w:eastAsia="en-PH"/>
        </w:rPr>
        <w:t>In </w:t>
      </w:r>
      <w:r w:rsidRPr="00EC5413">
        <w:rPr>
          <w:rFonts w:ascii="Arial" w:eastAsia="Times New Roman" w:hAnsi="Arial" w:cs="Arial"/>
          <w:i/>
          <w:iCs/>
          <w:sz w:val="21"/>
          <w:szCs w:val="21"/>
          <w:shd w:val="clear" w:color="auto" w:fill="FFFFFF"/>
          <w:lang w:eastAsia="en-PH"/>
        </w:rPr>
        <w:t xml:space="preserve">Sea-land Service, </w:t>
      </w:r>
      <w:proofErr w:type="spellStart"/>
      <w:r w:rsidRPr="00EC5413">
        <w:rPr>
          <w:rFonts w:ascii="Arial" w:eastAsia="Times New Roman" w:hAnsi="Arial" w:cs="Arial"/>
          <w:i/>
          <w:iCs/>
          <w:sz w:val="21"/>
          <w:szCs w:val="21"/>
          <w:shd w:val="clear" w:color="auto" w:fill="FFFFFF"/>
          <w:lang w:eastAsia="en-PH"/>
        </w:rPr>
        <w:t>Inc</w:t>
      </w:r>
      <w:r w:rsidRPr="00EC5413">
        <w:rPr>
          <w:rFonts w:ascii="Arial" w:eastAsia="Times New Roman" w:hAnsi="Arial" w:cs="Arial"/>
          <w:sz w:val="21"/>
          <w:szCs w:val="21"/>
          <w:shd w:val="clear" w:color="auto" w:fill="FFFFFF"/>
          <w:lang w:eastAsia="en-PH"/>
        </w:rPr>
        <w:t>.</w:t>
      </w:r>
      <w:r w:rsidRPr="00EC5413">
        <w:rPr>
          <w:rFonts w:ascii="Arial" w:eastAsia="Times New Roman" w:hAnsi="Arial" w:cs="Arial"/>
          <w:i/>
          <w:iCs/>
          <w:sz w:val="21"/>
          <w:szCs w:val="21"/>
          <w:shd w:val="clear" w:color="auto" w:fill="FFFFFF"/>
          <w:lang w:eastAsia="en-PH"/>
        </w:rPr>
        <w:t>vs</w:t>
      </w:r>
      <w:proofErr w:type="spellEnd"/>
      <w:r w:rsidRPr="00EC5413">
        <w:rPr>
          <w:rFonts w:ascii="Arial" w:eastAsia="Times New Roman" w:hAnsi="Arial" w:cs="Arial"/>
          <w:sz w:val="21"/>
          <w:szCs w:val="21"/>
          <w:shd w:val="clear" w:color="auto" w:fill="FFFFFF"/>
          <w:lang w:eastAsia="en-PH"/>
        </w:rPr>
        <w:t>.</w:t>
      </w:r>
      <w:proofErr w:type="gramEnd"/>
      <w:r w:rsidRPr="00EC5413">
        <w:rPr>
          <w:rFonts w:ascii="Arial" w:eastAsia="Times New Roman" w:hAnsi="Arial" w:cs="Arial"/>
          <w:i/>
          <w:iCs/>
          <w:sz w:val="21"/>
          <w:szCs w:val="21"/>
          <w:shd w:val="clear" w:color="auto" w:fill="FFFFFF"/>
          <w:lang w:eastAsia="en-PH"/>
        </w:rPr>
        <w:t> Intermediate Appellate Court, et al</w:t>
      </w:r>
      <w:r w:rsidRPr="00EC5413">
        <w:rPr>
          <w:rFonts w:ascii="Arial" w:eastAsia="Times New Roman" w:hAnsi="Arial" w:cs="Arial"/>
          <w:sz w:val="21"/>
          <w:szCs w:val="21"/>
          <w:shd w:val="clear" w:color="auto" w:fill="FFFFFF"/>
          <w:lang w:eastAsia="en-PH"/>
        </w:rPr>
        <w:t>. </w:t>
      </w:r>
      <w:bookmarkStart w:id="17" w:name="fnt17"/>
      <w:r w:rsidRPr="00EC5413">
        <w:rPr>
          <w:rFonts w:ascii="Arial" w:eastAsia="Times New Roman" w:hAnsi="Arial" w:cs="Arial"/>
          <w:sz w:val="21"/>
          <w:szCs w:val="21"/>
          <w:shd w:val="clear" w:color="auto" w:fill="FFFFFF"/>
          <w:lang w:eastAsia="en-PH"/>
        </w:rPr>
        <w:fldChar w:fldCharType="begin"/>
      </w:r>
      <w:r w:rsidRPr="00EC5413">
        <w:rPr>
          <w:rFonts w:ascii="Arial" w:eastAsia="Times New Roman" w:hAnsi="Arial" w:cs="Arial"/>
          <w:sz w:val="21"/>
          <w:szCs w:val="21"/>
          <w:shd w:val="clear" w:color="auto" w:fill="FFFFFF"/>
          <w:lang w:eastAsia="en-PH"/>
        </w:rPr>
        <w:instrText xml:space="preserve"> HYPERLINK "https://www.lawphil.net/judjuris/juri1990/apr1990/gr_88092_1990.html" \l "rnt17" </w:instrText>
      </w:r>
      <w:r w:rsidRPr="00EC5413">
        <w:rPr>
          <w:rFonts w:ascii="Arial" w:eastAsia="Times New Roman" w:hAnsi="Arial" w:cs="Arial"/>
          <w:sz w:val="21"/>
          <w:szCs w:val="21"/>
          <w:shd w:val="clear" w:color="auto" w:fill="FFFFFF"/>
          <w:lang w:eastAsia="en-PH"/>
        </w:rPr>
        <w:fldChar w:fldCharType="separate"/>
      </w:r>
      <w:r w:rsidRPr="00EC5413">
        <w:rPr>
          <w:rFonts w:ascii="Arial" w:eastAsia="Times New Roman" w:hAnsi="Arial" w:cs="Arial"/>
          <w:sz w:val="14"/>
          <w:szCs w:val="14"/>
          <w:shd w:val="clear" w:color="auto" w:fill="FFFFFF"/>
          <w:vertAlign w:val="superscript"/>
          <w:lang w:eastAsia="en-PH"/>
        </w:rPr>
        <w:t>17</w:t>
      </w:r>
      <w:r w:rsidRPr="00EC5413">
        <w:rPr>
          <w:rFonts w:ascii="Arial" w:eastAsia="Times New Roman" w:hAnsi="Arial" w:cs="Arial"/>
          <w:sz w:val="21"/>
          <w:szCs w:val="21"/>
          <w:shd w:val="clear" w:color="auto" w:fill="FFFFFF"/>
          <w:lang w:eastAsia="en-PH"/>
        </w:rPr>
        <w:fldChar w:fldCharType="end"/>
      </w:r>
      <w:bookmarkEnd w:id="17"/>
      <w:r w:rsidRPr="00EC5413">
        <w:rPr>
          <w:rFonts w:ascii="Arial" w:eastAsia="Times New Roman" w:hAnsi="Arial" w:cs="Arial"/>
          <w:sz w:val="21"/>
          <w:szCs w:val="21"/>
          <w:shd w:val="clear" w:color="auto" w:fill="FFFFFF"/>
          <w:lang w:eastAsia="en-PH"/>
        </w:rPr>
        <w:t> we there explained what is a just and reasonable, and a fair and free, stipulation, in this wise:</w:t>
      </w:r>
    </w:p>
    <w:p w:rsidR="00EC5413" w:rsidRPr="00EC5413" w:rsidRDefault="00EC5413" w:rsidP="00EC5413">
      <w:pPr>
        <w:spacing w:before="100" w:beforeAutospacing="1" w:after="100" w:afterAutospacing="1" w:line="240" w:lineRule="auto"/>
        <w:ind w:left="720"/>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shd w:val="clear" w:color="auto" w:fill="FFFFFF"/>
          <w:lang w:eastAsia="en-PH"/>
        </w:rPr>
        <w:t xml:space="preserve">. . . That said stipulation is just and reasonable arguable from the fact that it echoes Art. </w:t>
      </w:r>
      <w:proofErr w:type="gramStart"/>
      <w:r w:rsidRPr="00EC5413">
        <w:rPr>
          <w:rFonts w:ascii="Arial" w:eastAsia="Times New Roman" w:hAnsi="Arial" w:cs="Arial"/>
          <w:sz w:val="21"/>
          <w:szCs w:val="21"/>
          <w:shd w:val="clear" w:color="auto" w:fill="FFFFFF"/>
          <w:lang w:eastAsia="en-PH"/>
        </w:rPr>
        <w:t>1750 itself in providing a limit to liability only if a greater value is not declared for the shipment in the bill of lading.</w:t>
      </w:r>
      <w:proofErr w:type="gramEnd"/>
      <w:r w:rsidRPr="00EC5413">
        <w:rPr>
          <w:rFonts w:ascii="Arial" w:eastAsia="Times New Roman" w:hAnsi="Arial" w:cs="Arial"/>
          <w:sz w:val="21"/>
          <w:szCs w:val="21"/>
          <w:shd w:val="clear" w:color="auto" w:fill="FFFFFF"/>
          <w:lang w:eastAsia="en-PH"/>
        </w:rPr>
        <w:t xml:space="preserve"> To hold otherwise would amount to questioning the justice and fairness of that law itself, and </w:t>
      </w:r>
      <w:proofErr w:type="gramStart"/>
      <w:r w:rsidRPr="00EC5413">
        <w:rPr>
          <w:rFonts w:ascii="Arial" w:eastAsia="Times New Roman" w:hAnsi="Arial" w:cs="Arial"/>
          <w:sz w:val="21"/>
          <w:szCs w:val="21"/>
          <w:shd w:val="clear" w:color="auto" w:fill="FFFFFF"/>
          <w:lang w:eastAsia="en-PH"/>
        </w:rPr>
        <w:t>this the</w:t>
      </w:r>
      <w:proofErr w:type="gramEnd"/>
      <w:r w:rsidRPr="00EC5413">
        <w:rPr>
          <w:rFonts w:ascii="Arial" w:eastAsia="Times New Roman" w:hAnsi="Arial" w:cs="Arial"/>
          <w:sz w:val="21"/>
          <w:szCs w:val="21"/>
          <w:shd w:val="clear" w:color="auto" w:fill="FFFFFF"/>
          <w:lang w:eastAsia="en-PH"/>
        </w:rPr>
        <w:t xml:space="preserve"> private respondent does not pretend to do. But over and above that consideration the just and reasonable character of such stipulation is implicit in it giving the shipper or owner the option of avoiding accrual of liability limitation by the simple and surely far from onerous expedient of declaring the nature and value of the shipment in the bill of lading. And since the shipper here has not been heard to complain of having been "rushed," imposed upon or deceived in any significant way into agreeing to ship the cargo under a bill of lading carrying such a stipulation — in fact, it does not appear, that said party has been heard from at all insofar as this dispute is concerned — there is simply no ground for assuming that its agreement thereto was not as the law would require, freely and fairly sought and well.</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shd w:val="clear" w:color="auto" w:fill="FFFFFF"/>
          <w:lang w:eastAsia="en-PH"/>
        </w:rPr>
        <w:t>The bill of lading shows that 120 cartons weigh 2,978 kilos or 24.82 kilos per carton. Since 90 cartons were lost and the weight of said cartons is 2,233.80 kilos, at $2.00 per kilo the CARRIER's liability amounts to only US$4,467.60.</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sz w:val="21"/>
          <w:szCs w:val="21"/>
          <w:shd w:val="clear" w:color="auto" w:fill="FFFFFF"/>
          <w:lang w:eastAsia="en-PH"/>
        </w:rPr>
        <w:t xml:space="preserve">WHEREFORE, the judgment of respondent court is hereby MODIFIED and petitioner Citadel Lines, Inc. is ordered to pay private respondent Manila Wine Merchants, Inc. the sum of US$4,465.60. </w:t>
      </w:r>
      <w:proofErr w:type="gramStart"/>
      <w:r w:rsidRPr="00EC5413">
        <w:rPr>
          <w:rFonts w:ascii="Arial" w:eastAsia="Times New Roman" w:hAnsi="Arial" w:cs="Arial"/>
          <w:sz w:val="21"/>
          <w:szCs w:val="21"/>
          <w:shd w:val="clear" w:color="auto" w:fill="FFFFFF"/>
          <w:lang w:eastAsia="en-PH"/>
        </w:rPr>
        <w:t>or</w:t>
      </w:r>
      <w:proofErr w:type="gramEnd"/>
      <w:r w:rsidRPr="00EC5413">
        <w:rPr>
          <w:rFonts w:ascii="Arial" w:eastAsia="Times New Roman" w:hAnsi="Arial" w:cs="Arial"/>
          <w:sz w:val="21"/>
          <w:szCs w:val="21"/>
          <w:shd w:val="clear" w:color="auto" w:fill="FFFFFF"/>
          <w:lang w:eastAsia="en-PH"/>
        </w:rPr>
        <w:t xml:space="preserve"> its equivalent in Philippine currency at the exchange rate obtaining at the time of payment thereof. In all other respects, said judgment of respondent Court is AFFIRMED.</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proofErr w:type="gramStart"/>
      <w:r w:rsidRPr="00EC5413">
        <w:rPr>
          <w:rFonts w:ascii="Arial" w:eastAsia="Times New Roman" w:hAnsi="Arial" w:cs="Arial"/>
          <w:sz w:val="21"/>
          <w:szCs w:val="21"/>
          <w:shd w:val="clear" w:color="auto" w:fill="FFFFFF"/>
          <w:lang w:eastAsia="en-PH"/>
        </w:rPr>
        <w:t>SO ORDERED.</w:t>
      </w:r>
      <w:proofErr w:type="gramEnd"/>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proofErr w:type="spellStart"/>
      <w:r w:rsidRPr="00EC5413">
        <w:rPr>
          <w:rFonts w:ascii="Arial" w:eastAsia="Times New Roman" w:hAnsi="Arial" w:cs="Arial"/>
          <w:i/>
          <w:iCs/>
          <w:sz w:val="21"/>
          <w:szCs w:val="21"/>
          <w:shd w:val="clear" w:color="auto" w:fill="FFFFFF"/>
          <w:lang w:eastAsia="en-PH"/>
        </w:rPr>
        <w:t>Melencio</w:t>
      </w:r>
      <w:proofErr w:type="spellEnd"/>
      <w:r w:rsidRPr="00EC5413">
        <w:rPr>
          <w:rFonts w:ascii="Arial" w:eastAsia="Times New Roman" w:hAnsi="Arial" w:cs="Arial"/>
          <w:i/>
          <w:iCs/>
          <w:sz w:val="21"/>
          <w:szCs w:val="21"/>
          <w:shd w:val="clear" w:color="auto" w:fill="FFFFFF"/>
          <w:lang w:eastAsia="en-PH"/>
        </w:rPr>
        <w:t xml:space="preserve">-Herrera, </w:t>
      </w:r>
      <w:proofErr w:type="spellStart"/>
      <w:r w:rsidRPr="00EC5413">
        <w:rPr>
          <w:rFonts w:ascii="Arial" w:eastAsia="Times New Roman" w:hAnsi="Arial" w:cs="Arial"/>
          <w:i/>
          <w:iCs/>
          <w:sz w:val="21"/>
          <w:szCs w:val="21"/>
          <w:shd w:val="clear" w:color="auto" w:fill="FFFFFF"/>
          <w:lang w:eastAsia="en-PH"/>
        </w:rPr>
        <w:t>Paras</w:t>
      </w:r>
      <w:proofErr w:type="spellEnd"/>
      <w:r w:rsidRPr="00EC5413">
        <w:rPr>
          <w:rFonts w:ascii="Arial" w:eastAsia="Times New Roman" w:hAnsi="Arial" w:cs="Arial"/>
          <w:i/>
          <w:iCs/>
          <w:sz w:val="21"/>
          <w:szCs w:val="21"/>
          <w:shd w:val="clear" w:color="auto" w:fill="FFFFFF"/>
          <w:lang w:eastAsia="en-PH"/>
        </w:rPr>
        <w:t xml:space="preserve">, Padilla and Sarmiento, </w:t>
      </w:r>
      <w:proofErr w:type="gramStart"/>
      <w:r w:rsidRPr="00EC5413">
        <w:rPr>
          <w:rFonts w:ascii="Arial" w:eastAsia="Times New Roman" w:hAnsi="Arial" w:cs="Arial"/>
          <w:i/>
          <w:iCs/>
          <w:sz w:val="21"/>
          <w:szCs w:val="21"/>
          <w:shd w:val="clear" w:color="auto" w:fill="FFFFFF"/>
          <w:lang w:eastAsia="en-PH"/>
        </w:rPr>
        <w:t>JJ.,</w:t>
      </w:r>
      <w:proofErr w:type="gramEnd"/>
      <w:r w:rsidRPr="00EC5413">
        <w:rPr>
          <w:rFonts w:ascii="Arial" w:eastAsia="Times New Roman" w:hAnsi="Arial" w:cs="Arial"/>
          <w:i/>
          <w:iCs/>
          <w:sz w:val="21"/>
          <w:szCs w:val="21"/>
          <w:shd w:val="clear" w:color="auto" w:fill="FFFFFF"/>
          <w:lang w:eastAsia="en-PH"/>
        </w:rPr>
        <w:t xml:space="preserve"> concur.</w:t>
      </w:r>
    </w:p>
    <w:p w:rsidR="00EC5413" w:rsidRPr="00EC5413" w:rsidRDefault="00EC5413" w:rsidP="00EC5413">
      <w:pPr>
        <w:spacing w:before="100" w:beforeAutospacing="1" w:after="100" w:afterAutospacing="1" w:line="240" w:lineRule="auto"/>
        <w:rPr>
          <w:rFonts w:ascii="Arial" w:eastAsia="Times New Roman" w:hAnsi="Arial" w:cs="Arial"/>
          <w:sz w:val="21"/>
          <w:szCs w:val="21"/>
          <w:shd w:val="clear" w:color="auto" w:fill="FFFFFF"/>
          <w:lang w:eastAsia="en-PH"/>
        </w:rPr>
      </w:pPr>
      <w:r w:rsidRPr="00EC5413">
        <w:rPr>
          <w:rFonts w:ascii="Arial" w:eastAsia="Times New Roman" w:hAnsi="Arial" w:cs="Arial"/>
          <w:b/>
          <w:bCs/>
          <w:sz w:val="21"/>
          <w:szCs w:val="21"/>
          <w:shd w:val="clear" w:color="auto" w:fill="FFFFFF"/>
          <w:lang w:eastAsia="en-PH"/>
        </w:rPr>
        <w:t>Footnotes</w:t>
      </w:r>
    </w:p>
    <w:bookmarkStart w:id="18" w:name="rnta"/>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"fnta" </w:instrText>
      </w:r>
      <w:r w:rsidRPr="00EC5413">
        <w:rPr>
          <w:sz w:val="20"/>
          <w:szCs w:val="20"/>
          <w:shd w:val="clear" w:color="auto" w:fill="FFFFFF"/>
          <w:lang w:eastAsia="en-PH"/>
        </w:rPr>
        <w:fldChar w:fldCharType="separate"/>
      </w:r>
      <w:r w:rsidRPr="00EC5413">
        <w:rPr>
          <w:color w:val="FF0000"/>
          <w:sz w:val="20"/>
          <w:szCs w:val="20"/>
          <w:shd w:val="clear" w:color="auto" w:fill="FFFFFF"/>
          <w:vertAlign w:val="superscript"/>
          <w:lang w:eastAsia="en-PH"/>
        </w:rPr>
        <w:t>*</w:t>
      </w:r>
      <w:r w:rsidRPr="00EC5413">
        <w:rPr>
          <w:sz w:val="20"/>
          <w:szCs w:val="20"/>
          <w:shd w:val="clear" w:color="auto" w:fill="FFFFFF"/>
          <w:lang w:eastAsia="en-PH"/>
        </w:rPr>
        <w:fldChar w:fldCharType="end"/>
      </w:r>
      <w:bookmarkEnd w:id="18"/>
      <w:r w:rsidRPr="00EC5413">
        <w:rPr>
          <w:sz w:val="20"/>
          <w:szCs w:val="20"/>
          <w:shd w:val="clear" w:color="auto" w:fill="FFFFFF"/>
          <w:lang w:eastAsia="en-PH"/>
        </w:rPr>
        <w:t> Impleaded as a respondent and added to complete the title of the case stated in the petition.</w:t>
      </w:r>
    </w:p>
    <w:bookmarkStart w:id="19" w:name="rnt1"/>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 </w:instrText>
      </w:r>
      <w:r w:rsidRPr="00EC5413">
        <w:rPr>
          <w:sz w:val="20"/>
          <w:szCs w:val="20"/>
          <w:shd w:val="clear" w:color="auto" w:fill="FFFFFF"/>
          <w:lang w:eastAsia="en-PH"/>
        </w:rPr>
        <w:fldChar w:fldCharType="separate"/>
      </w:r>
      <w:r w:rsidRPr="00EC5413">
        <w:rPr>
          <w:color w:val="FF0000"/>
          <w:sz w:val="20"/>
          <w:szCs w:val="20"/>
          <w:shd w:val="clear" w:color="auto" w:fill="FFFFFF"/>
          <w:vertAlign w:val="superscript"/>
          <w:lang w:eastAsia="en-PH"/>
        </w:rPr>
        <w:t>1</w:t>
      </w:r>
      <w:r w:rsidRPr="00EC5413">
        <w:rPr>
          <w:sz w:val="20"/>
          <w:szCs w:val="20"/>
          <w:shd w:val="clear" w:color="auto" w:fill="FFFFFF"/>
          <w:lang w:eastAsia="en-PH"/>
        </w:rPr>
        <w:fldChar w:fldCharType="end"/>
      </w:r>
      <w:bookmarkEnd w:id="19"/>
      <w:r w:rsidRPr="00EC5413">
        <w:rPr>
          <w:sz w:val="20"/>
          <w:szCs w:val="20"/>
          <w:shd w:val="clear" w:color="auto" w:fill="FFFFFF"/>
          <w:lang w:eastAsia="en-PH"/>
        </w:rPr>
        <w:t xml:space="preserve"> Justice </w:t>
      </w:r>
      <w:proofErr w:type="spellStart"/>
      <w:r w:rsidRPr="00EC5413">
        <w:rPr>
          <w:sz w:val="20"/>
          <w:szCs w:val="20"/>
          <w:shd w:val="clear" w:color="auto" w:fill="FFFFFF"/>
          <w:lang w:eastAsia="en-PH"/>
        </w:rPr>
        <w:t>Josue</w:t>
      </w:r>
      <w:proofErr w:type="spellEnd"/>
      <w:r w:rsidRPr="00EC5413">
        <w:rPr>
          <w:sz w:val="20"/>
          <w:szCs w:val="20"/>
          <w:shd w:val="clear" w:color="auto" w:fill="FFFFFF"/>
          <w:lang w:eastAsia="en-PH"/>
        </w:rPr>
        <w:t xml:space="preserve"> N. </w:t>
      </w:r>
      <w:proofErr w:type="spellStart"/>
      <w:r w:rsidRPr="00EC5413">
        <w:rPr>
          <w:sz w:val="20"/>
          <w:szCs w:val="20"/>
          <w:shd w:val="clear" w:color="auto" w:fill="FFFFFF"/>
          <w:lang w:eastAsia="en-PH"/>
        </w:rPr>
        <w:t>Bellosillo</w:t>
      </w:r>
      <w:proofErr w:type="spellEnd"/>
      <w:r w:rsidRPr="00EC5413">
        <w:rPr>
          <w:sz w:val="20"/>
          <w:szCs w:val="20"/>
          <w:shd w:val="clear" w:color="auto" w:fill="FFFFFF"/>
          <w:lang w:eastAsia="en-PH"/>
        </w:rPr>
        <w:t>,</w:t>
      </w:r>
      <w:r w:rsidRPr="00EC5413">
        <w:rPr>
          <w:i/>
          <w:iCs/>
          <w:sz w:val="20"/>
          <w:szCs w:val="20"/>
          <w:shd w:val="clear" w:color="auto" w:fill="FFFFFF"/>
          <w:lang w:eastAsia="en-PH"/>
        </w:rPr>
        <w:t> </w:t>
      </w:r>
      <w:proofErr w:type="spellStart"/>
      <w:r w:rsidRPr="00EC5413">
        <w:rPr>
          <w:i/>
          <w:iCs/>
          <w:sz w:val="20"/>
          <w:szCs w:val="20"/>
          <w:shd w:val="clear" w:color="auto" w:fill="FFFFFF"/>
          <w:lang w:eastAsia="en-PH"/>
        </w:rPr>
        <w:t>ponente</w:t>
      </w:r>
      <w:proofErr w:type="spellEnd"/>
      <w:r w:rsidRPr="00EC5413">
        <w:rPr>
          <w:sz w:val="20"/>
          <w:szCs w:val="20"/>
          <w:shd w:val="clear" w:color="auto" w:fill="FFFFFF"/>
          <w:lang w:eastAsia="en-PH"/>
        </w:rPr>
        <w:t xml:space="preserve">, and Justices Felipe B. </w:t>
      </w:r>
      <w:proofErr w:type="spellStart"/>
      <w:r w:rsidRPr="00EC5413">
        <w:rPr>
          <w:sz w:val="20"/>
          <w:szCs w:val="20"/>
          <w:shd w:val="clear" w:color="auto" w:fill="FFFFFF"/>
          <w:lang w:eastAsia="en-PH"/>
        </w:rPr>
        <w:t>Kalalo</w:t>
      </w:r>
      <w:proofErr w:type="spellEnd"/>
      <w:r w:rsidRPr="00EC5413">
        <w:rPr>
          <w:sz w:val="20"/>
          <w:szCs w:val="20"/>
          <w:shd w:val="clear" w:color="auto" w:fill="FFFFFF"/>
          <w:lang w:eastAsia="en-PH"/>
        </w:rPr>
        <w:t xml:space="preserve"> and Regina G. </w:t>
      </w:r>
      <w:proofErr w:type="spellStart"/>
      <w:r w:rsidRPr="00EC5413">
        <w:rPr>
          <w:sz w:val="20"/>
          <w:szCs w:val="20"/>
          <w:shd w:val="clear" w:color="auto" w:fill="FFFFFF"/>
          <w:lang w:eastAsia="en-PH"/>
        </w:rPr>
        <w:t>Ordoñez</w:t>
      </w:r>
      <w:proofErr w:type="spellEnd"/>
      <w:r w:rsidRPr="00EC5413">
        <w:rPr>
          <w:sz w:val="20"/>
          <w:szCs w:val="20"/>
          <w:shd w:val="clear" w:color="auto" w:fill="FFFFFF"/>
          <w:lang w:eastAsia="en-PH"/>
        </w:rPr>
        <w:t>-Benitez concurring.</w:t>
      </w:r>
    </w:p>
    <w:bookmarkStart w:id="20" w:name="rnt2"/>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"fnt2"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2</w:t>
      </w:r>
      <w:r w:rsidRPr="00EC5413">
        <w:rPr>
          <w:sz w:val="20"/>
          <w:szCs w:val="20"/>
          <w:shd w:val="clear" w:color="auto" w:fill="FFFFFF"/>
          <w:lang w:eastAsia="en-PH"/>
        </w:rPr>
        <w:fldChar w:fldCharType="end"/>
      </w:r>
      <w:bookmarkEnd w:id="20"/>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 xml:space="preserve">A;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7-Citadel.</w:t>
      </w:r>
      <w:proofErr w:type="gramEnd"/>
    </w:p>
    <w:bookmarkStart w:id="21" w:name="rnt3"/>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"fnt3"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3</w:t>
      </w:r>
      <w:r w:rsidRPr="00EC5413">
        <w:rPr>
          <w:sz w:val="20"/>
          <w:szCs w:val="20"/>
          <w:shd w:val="clear" w:color="auto" w:fill="FFFFFF"/>
          <w:lang w:eastAsia="en-PH"/>
        </w:rPr>
        <w:fldChar w:fldCharType="end"/>
      </w:r>
      <w:bookmarkEnd w:id="21"/>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 xml:space="preserve">B;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8-Citadel.</w:t>
      </w:r>
      <w:proofErr w:type="gramEnd"/>
    </w:p>
    <w:bookmarkStart w:id="22" w:name="rnt4"/>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"fnt4"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4</w:t>
      </w:r>
      <w:r w:rsidRPr="00EC5413">
        <w:rPr>
          <w:sz w:val="20"/>
          <w:szCs w:val="20"/>
          <w:shd w:val="clear" w:color="auto" w:fill="FFFFFF"/>
          <w:lang w:eastAsia="en-PH"/>
        </w:rPr>
        <w:fldChar w:fldCharType="end"/>
      </w:r>
      <w:bookmarkEnd w:id="22"/>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1-Citadel</w:t>
      </w:r>
    </w:p>
    <w:bookmarkStart w:id="23" w:name="rnt5"/>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"fnt5"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5</w:t>
      </w:r>
      <w:r w:rsidRPr="00EC5413">
        <w:rPr>
          <w:sz w:val="20"/>
          <w:szCs w:val="20"/>
          <w:shd w:val="clear" w:color="auto" w:fill="FFFFFF"/>
          <w:lang w:eastAsia="en-PH"/>
        </w:rPr>
        <w:fldChar w:fldCharType="end"/>
      </w:r>
      <w:bookmarkEnd w:id="23"/>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10-D-Razon.</w:t>
      </w:r>
      <w:proofErr w:type="gramEnd"/>
    </w:p>
    <w:bookmarkStart w:id="24" w:name="rnt6"/>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lastRenderedPageBreak/>
        <w:fldChar w:fldCharType="begin"/>
      </w:r>
      <w:r w:rsidRPr="00EC5413">
        <w:rPr>
          <w:sz w:val="20"/>
          <w:szCs w:val="20"/>
          <w:shd w:val="clear" w:color="auto" w:fill="FFFFFF"/>
          <w:lang w:eastAsia="en-PH"/>
        </w:rPr>
        <w:instrText xml:space="preserve"> HYPERLINK "https://www.lawphil.net/judjuris/juri1990/apr1990/gr_88092_1990.html" \l "fnt6"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6</w:t>
      </w:r>
      <w:r w:rsidRPr="00EC5413">
        <w:rPr>
          <w:sz w:val="20"/>
          <w:szCs w:val="20"/>
          <w:shd w:val="clear" w:color="auto" w:fill="FFFFFF"/>
          <w:lang w:eastAsia="en-PH"/>
        </w:rPr>
        <w:fldChar w:fldCharType="end"/>
      </w:r>
      <w:bookmarkEnd w:id="24"/>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4-Citadel.</w:t>
      </w:r>
      <w:proofErr w:type="gramEnd"/>
    </w:p>
    <w:bookmarkStart w:id="25" w:name="rnt7"/>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"fnt7"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7</w:t>
      </w:r>
      <w:r w:rsidRPr="00EC5413">
        <w:rPr>
          <w:sz w:val="20"/>
          <w:szCs w:val="20"/>
          <w:shd w:val="clear" w:color="auto" w:fill="FFFFFF"/>
          <w:lang w:eastAsia="en-PH"/>
        </w:rPr>
        <w:fldChar w:fldCharType="end"/>
      </w:r>
      <w:bookmarkEnd w:id="25"/>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C.</w:t>
      </w:r>
    </w:p>
    <w:bookmarkStart w:id="26" w:name="rnt8"/>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"fnt8"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8</w:t>
      </w:r>
      <w:r w:rsidRPr="00EC5413">
        <w:rPr>
          <w:sz w:val="20"/>
          <w:szCs w:val="20"/>
          <w:shd w:val="clear" w:color="auto" w:fill="FFFFFF"/>
          <w:lang w:eastAsia="en-PH"/>
        </w:rPr>
        <w:fldChar w:fldCharType="end"/>
      </w:r>
      <w:bookmarkEnd w:id="26"/>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D.</w:t>
      </w:r>
    </w:p>
    <w:bookmarkStart w:id="27" w:name="rnt9"/>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"fnt9"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9</w:t>
      </w:r>
      <w:r w:rsidRPr="00EC5413">
        <w:rPr>
          <w:sz w:val="20"/>
          <w:szCs w:val="20"/>
          <w:shd w:val="clear" w:color="auto" w:fill="FFFFFF"/>
          <w:lang w:eastAsia="en-PH"/>
        </w:rPr>
        <w:fldChar w:fldCharType="end"/>
      </w:r>
      <w:bookmarkEnd w:id="27"/>
      <w:r w:rsidRPr="00EC5413">
        <w:rPr>
          <w:sz w:val="20"/>
          <w:szCs w:val="20"/>
          <w:shd w:val="clear" w:color="auto" w:fill="FFFFFF"/>
          <w:lang w:eastAsia="en-PH"/>
        </w:rPr>
        <w:t> </w:t>
      </w:r>
      <w:proofErr w:type="spellStart"/>
      <w:r w:rsidRPr="00EC5413">
        <w:rPr>
          <w:sz w:val="20"/>
          <w:szCs w:val="20"/>
          <w:shd w:val="clear" w:color="auto" w:fill="FFFFFF"/>
          <w:lang w:eastAsia="en-PH"/>
        </w:rPr>
        <w:t>Exh</w:t>
      </w:r>
      <w:proofErr w:type="spellEnd"/>
      <w:r w:rsidRPr="00EC5413">
        <w:rPr>
          <w:sz w:val="20"/>
          <w:szCs w:val="20"/>
          <w:shd w:val="clear" w:color="auto" w:fill="FFFFFF"/>
          <w:lang w:eastAsia="en-PH"/>
        </w:rPr>
        <w:t>.</w:t>
      </w:r>
      <w:proofErr w:type="gramEnd"/>
      <w:r w:rsidRPr="00EC5413">
        <w:rPr>
          <w:sz w:val="20"/>
          <w:szCs w:val="20"/>
          <w:shd w:val="clear" w:color="auto" w:fill="FFFFFF"/>
          <w:lang w:eastAsia="en-PH"/>
        </w:rPr>
        <w:t xml:space="preserve"> E.</w:t>
      </w:r>
    </w:p>
    <w:bookmarkStart w:id="28" w:name="rnt10"/>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"fnt10"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10</w:t>
      </w:r>
      <w:r w:rsidRPr="00EC5413">
        <w:rPr>
          <w:sz w:val="20"/>
          <w:szCs w:val="20"/>
          <w:shd w:val="clear" w:color="auto" w:fill="FFFFFF"/>
          <w:lang w:eastAsia="en-PH"/>
        </w:rPr>
        <w:fldChar w:fldCharType="end"/>
      </w:r>
      <w:bookmarkEnd w:id="28"/>
      <w:r w:rsidRPr="00EC5413">
        <w:rPr>
          <w:sz w:val="20"/>
          <w:szCs w:val="20"/>
          <w:shd w:val="clear" w:color="auto" w:fill="FFFFFF"/>
          <w:lang w:eastAsia="en-PH"/>
        </w:rPr>
        <w:t> </w:t>
      </w:r>
      <w:r w:rsidRPr="00EC5413">
        <w:rPr>
          <w:i/>
          <w:iCs/>
          <w:sz w:val="20"/>
          <w:szCs w:val="20"/>
          <w:shd w:val="clear" w:color="auto" w:fill="FFFFFF"/>
          <w:lang w:eastAsia="en-PH"/>
        </w:rPr>
        <w:t>Rollo</w:t>
      </w:r>
      <w:r w:rsidRPr="00EC5413">
        <w:rPr>
          <w:sz w:val="20"/>
          <w:szCs w:val="20"/>
          <w:shd w:val="clear" w:color="auto" w:fill="FFFFFF"/>
          <w:lang w:eastAsia="en-PH"/>
        </w:rPr>
        <w:t>, 45.</w:t>
      </w:r>
      <w:proofErr w:type="gramEnd"/>
    </w:p>
    <w:bookmarkStart w:id="29" w:name="rnt11"/>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"fnt11"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11</w:t>
      </w:r>
      <w:r w:rsidRPr="00EC5413">
        <w:rPr>
          <w:sz w:val="20"/>
          <w:szCs w:val="20"/>
          <w:shd w:val="clear" w:color="auto" w:fill="FFFFFF"/>
          <w:lang w:eastAsia="en-PH"/>
        </w:rPr>
        <w:fldChar w:fldCharType="end"/>
      </w:r>
      <w:bookmarkEnd w:id="29"/>
      <w:r w:rsidRPr="00EC5413">
        <w:rPr>
          <w:sz w:val="20"/>
          <w:szCs w:val="20"/>
          <w:shd w:val="clear" w:color="auto" w:fill="FFFFFF"/>
          <w:lang w:eastAsia="en-PH"/>
        </w:rPr>
        <w:t> Art.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1733, Civil Code.</w:t>
      </w:r>
      <w:proofErr w:type="gramEnd"/>
    </w:p>
    <w:bookmarkStart w:id="30" w:name="rnt12"/>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"fnt12"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12</w:t>
      </w:r>
      <w:r w:rsidRPr="00EC5413">
        <w:rPr>
          <w:sz w:val="20"/>
          <w:szCs w:val="20"/>
          <w:shd w:val="clear" w:color="auto" w:fill="FFFFFF"/>
          <w:lang w:eastAsia="en-PH"/>
        </w:rPr>
        <w:fldChar w:fldCharType="end"/>
      </w:r>
      <w:bookmarkEnd w:id="30"/>
      <w:r w:rsidRPr="00EC5413">
        <w:rPr>
          <w:sz w:val="20"/>
          <w:szCs w:val="20"/>
          <w:shd w:val="clear" w:color="auto" w:fill="FFFFFF"/>
          <w:lang w:eastAsia="en-PH"/>
        </w:rPr>
        <w:t> Art.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1735, </w:t>
      </w:r>
      <w:r w:rsidRPr="00EC5413">
        <w:rPr>
          <w:i/>
          <w:iCs/>
          <w:sz w:val="20"/>
          <w:szCs w:val="20"/>
          <w:shd w:val="clear" w:color="auto" w:fill="FFFFFF"/>
          <w:lang w:eastAsia="en-PH"/>
        </w:rPr>
        <w:t>Id</w:t>
      </w:r>
      <w:r w:rsidRPr="00EC5413">
        <w:rPr>
          <w:sz w:val="20"/>
          <w:szCs w:val="20"/>
          <w:shd w:val="clear" w:color="auto" w:fill="FFFFFF"/>
          <w:lang w:eastAsia="en-PH"/>
        </w:rPr>
        <w:t>.</w:t>
      </w:r>
      <w:proofErr w:type="gramEnd"/>
    </w:p>
    <w:bookmarkStart w:id="31" w:name="rnt13"/>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"fnt13"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13</w:t>
      </w:r>
      <w:r w:rsidRPr="00EC5413">
        <w:rPr>
          <w:sz w:val="20"/>
          <w:szCs w:val="20"/>
          <w:shd w:val="clear" w:color="auto" w:fill="FFFFFF"/>
          <w:lang w:eastAsia="en-PH"/>
        </w:rPr>
        <w:fldChar w:fldCharType="end"/>
      </w:r>
      <w:bookmarkEnd w:id="31"/>
      <w:r w:rsidRPr="00EC5413">
        <w:rPr>
          <w:sz w:val="20"/>
          <w:szCs w:val="20"/>
          <w:shd w:val="clear" w:color="auto" w:fill="FFFFFF"/>
          <w:lang w:eastAsia="en-PH"/>
        </w:rPr>
        <w:t> Art.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1736, </w:t>
      </w:r>
      <w:r w:rsidRPr="00EC5413">
        <w:rPr>
          <w:i/>
          <w:iCs/>
          <w:sz w:val="20"/>
          <w:szCs w:val="20"/>
          <w:shd w:val="clear" w:color="auto" w:fill="FFFFFF"/>
          <w:lang w:eastAsia="en-PH"/>
        </w:rPr>
        <w:t>Id</w:t>
      </w:r>
      <w:r w:rsidRPr="00EC5413">
        <w:rPr>
          <w:sz w:val="20"/>
          <w:szCs w:val="20"/>
          <w:shd w:val="clear" w:color="auto" w:fill="FFFFFF"/>
          <w:lang w:eastAsia="en-PH"/>
        </w:rPr>
        <w:t>.</w:t>
      </w:r>
      <w:proofErr w:type="gramEnd"/>
    </w:p>
    <w:bookmarkStart w:id="32" w:name="rnt14"/>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"fnt14"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14</w:t>
      </w:r>
      <w:r w:rsidRPr="00EC5413">
        <w:rPr>
          <w:sz w:val="20"/>
          <w:szCs w:val="20"/>
          <w:shd w:val="clear" w:color="auto" w:fill="FFFFFF"/>
          <w:lang w:eastAsia="en-PH"/>
        </w:rPr>
        <w:fldChar w:fldCharType="end"/>
      </w:r>
      <w:bookmarkEnd w:id="32"/>
      <w:r w:rsidRPr="00EC5413">
        <w:rPr>
          <w:sz w:val="20"/>
          <w:szCs w:val="20"/>
          <w:shd w:val="clear" w:color="auto" w:fill="FFFFFF"/>
          <w:lang w:eastAsia="en-PH"/>
        </w:rPr>
        <w:t> Art.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1749, </w:t>
      </w:r>
      <w:r w:rsidRPr="00EC5413">
        <w:rPr>
          <w:i/>
          <w:iCs/>
          <w:sz w:val="20"/>
          <w:szCs w:val="20"/>
          <w:shd w:val="clear" w:color="auto" w:fill="FFFFFF"/>
          <w:lang w:eastAsia="en-PH"/>
        </w:rPr>
        <w:t>Id</w:t>
      </w:r>
      <w:r w:rsidRPr="00EC5413">
        <w:rPr>
          <w:sz w:val="20"/>
          <w:szCs w:val="20"/>
          <w:shd w:val="clear" w:color="auto" w:fill="FFFFFF"/>
          <w:lang w:eastAsia="en-PH"/>
        </w:rPr>
        <w:t>.</w:t>
      </w:r>
      <w:proofErr w:type="gramEnd"/>
    </w:p>
    <w:bookmarkStart w:id="33" w:name="rnt15"/>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"fnt15"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15</w:t>
      </w:r>
      <w:r w:rsidRPr="00EC5413">
        <w:rPr>
          <w:sz w:val="20"/>
          <w:szCs w:val="20"/>
          <w:shd w:val="clear" w:color="auto" w:fill="FFFFFF"/>
          <w:lang w:eastAsia="en-PH"/>
        </w:rPr>
        <w:fldChar w:fldCharType="end"/>
      </w:r>
      <w:bookmarkEnd w:id="33"/>
      <w:r w:rsidRPr="00EC5413">
        <w:rPr>
          <w:sz w:val="20"/>
          <w:szCs w:val="20"/>
          <w:shd w:val="clear" w:color="auto" w:fill="FFFFFF"/>
          <w:lang w:eastAsia="en-PH"/>
        </w:rPr>
        <w:t> Art.</w:t>
      </w:r>
      <w:proofErr w:type="gramEnd"/>
      <w:r w:rsidRPr="00EC5413">
        <w:rPr>
          <w:sz w:val="20"/>
          <w:szCs w:val="20"/>
          <w:shd w:val="clear" w:color="auto" w:fill="FFFFFF"/>
          <w:lang w:eastAsia="en-PH"/>
        </w:rPr>
        <w:t xml:space="preserve"> </w:t>
      </w:r>
      <w:proofErr w:type="gramStart"/>
      <w:r w:rsidRPr="00EC5413">
        <w:rPr>
          <w:sz w:val="20"/>
          <w:szCs w:val="20"/>
          <w:shd w:val="clear" w:color="auto" w:fill="FFFFFF"/>
          <w:lang w:eastAsia="en-PH"/>
        </w:rPr>
        <w:t>1750, </w:t>
      </w:r>
      <w:r w:rsidRPr="00EC5413">
        <w:rPr>
          <w:i/>
          <w:iCs/>
          <w:sz w:val="20"/>
          <w:szCs w:val="20"/>
          <w:shd w:val="clear" w:color="auto" w:fill="FFFFFF"/>
          <w:lang w:eastAsia="en-PH"/>
        </w:rPr>
        <w:t>Id</w:t>
      </w:r>
      <w:r w:rsidRPr="00EC5413">
        <w:rPr>
          <w:sz w:val="20"/>
          <w:szCs w:val="20"/>
          <w:shd w:val="clear" w:color="auto" w:fill="FFFFFF"/>
          <w:lang w:eastAsia="en-PH"/>
        </w:rPr>
        <w:t>.</w:t>
      </w:r>
      <w:proofErr w:type="gramEnd"/>
    </w:p>
    <w:bookmarkStart w:id="34" w:name="rnt16"/>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"fnt16"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16</w:t>
      </w:r>
      <w:r w:rsidRPr="00EC5413">
        <w:rPr>
          <w:sz w:val="20"/>
          <w:szCs w:val="20"/>
          <w:shd w:val="clear" w:color="auto" w:fill="FFFFFF"/>
          <w:lang w:eastAsia="en-PH"/>
        </w:rPr>
        <w:fldChar w:fldCharType="end"/>
      </w:r>
      <w:bookmarkEnd w:id="34"/>
      <w:r w:rsidRPr="00EC5413">
        <w:rPr>
          <w:sz w:val="20"/>
          <w:szCs w:val="20"/>
          <w:shd w:val="clear" w:color="auto" w:fill="FFFFFF"/>
          <w:lang w:eastAsia="en-PH"/>
        </w:rPr>
        <w:t> </w:t>
      </w:r>
      <w:r w:rsidRPr="00EC5413">
        <w:rPr>
          <w:i/>
          <w:iCs/>
          <w:sz w:val="20"/>
          <w:szCs w:val="20"/>
          <w:shd w:val="clear" w:color="auto" w:fill="FFFFFF"/>
          <w:lang w:eastAsia="en-PH"/>
        </w:rPr>
        <w:t>Rollo</w:t>
      </w:r>
      <w:r w:rsidRPr="00EC5413">
        <w:rPr>
          <w:sz w:val="20"/>
          <w:szCs w:val="20"/>
          <w:shd w:val="clear" w:color="auto" w:fill="FFFFFF"/>
          <w:lang w:eastAsia="en-PH"/>
        </w:rPr>
        <w:t>, 120.</w:t>
      </w:r>
      <w:bookmarkStart w:id="35" w:name="_GoBack"/>
      <w:bookmarkEnd w:id="35"/>
      <w:proofErr w:type="gramEnd"/>
    </w:p>
    <w:bookmarkStart w:id="36" w:name="rnt17"/>
    <w:p w:rsidR="00EC5413" w:rsidRPr="00EC5413" w:rsidRDefault="00EC5413" w:rsidP="00EC5413">
      <w:pPr>
        <w:pStyle w:val="NoSpacing"/>
        <w:rPr>
          <w:sz w:val="20"/>
          <w:szCs w:val="20"/>
          <w:shd w:val="clear" w:color="auto" w:fill="FFFFFF"/>
          <w:lang w:eastAsia="en-PH"/>
        </w:rPr>
      </w:pPr>
      <w:r w:rsidRPr="00EC5413">
        <w:rPr>
          <w:sz w:val="20"/>
          <w:szCs w:val="20"/>
          <w:shd w:val="clear" w:color="auto" w:fill="FFFFFF"/>
          <w:lang w:eastAsia="en-PH"/>
        </w:rPr>
        <w:fldChar w:fldCharType="begin"/>
      </w:r>
      <w:r w:rsidRPr="00EC5413">
        <w:rPr>
          <w:sz w:val="20"/>
          <w:szCs w:val="20"/>
          <w:shd w:val="clear" w:color="auto" w:fill="FFFFFF"/>
          <w:lang w:eastAsia="en-PH"/>
        </w:rPr>
        <w:instrText xml:space="preserve"> HYPERLINK "https://www.lawphil.net/judjuris/juri1990/apr1990/gr_88092_1990.html" \l "fnt17" </w:instrText>
      </w:r>
      <w:r w:rsidRPr="00EC5413">
        <w:rPr>
          <w:sz w:val="20"/>
          <w:szCs w:val="20"/>
          <w:shd w:val="clear" w:color="auto" w:fill="FFFFFF"/>
          <w:lang w:eastAsia="en-PH"/>
        </w:rPr>
        <w:fldChar w:fldCharType="separate"/>
      </w:r>
      <w:proofErr w:type="gramStart"/>
      <w:r w:rsidRPr="00EC5413">
        <w:rPr>
          <w:color w:val="FF0000"/>
          <w:sz w:val="20"/>
          <w:szCs w:val="20"/>
          <w:shd w:val="clear" w:color="auto" w:fill="FFFFFF"/>
          <w:vertAlign w:val="superscript"/>
          <w:lang w:eastAsia="en-PH"/>
        </w:rPr>
        <w:t>17</w:t>
      </w:r>
      <w:r w:rsidRPr="00EC5413">
        <w:rPr>
          <w:sz w:val="20"/>
          <w:szCs w:val="20"/>
          <w:shd w:val="clear" w:color="auto" w:fill="FFFFFF"/>
          <w:lang w:eastAsia="en-PH"/>
        </w:rPr>
        <w:fldChar w:fldCharType="end"/>
      </w:r>
      <w:bookmarkEnd w:id="36"/>
      <w:r w:rsidRPr="00EC5413">
        <w:rPr>
          <w:sz w:val="20"/>
          <w:szCs w:val="20"/>
          <w:shd w:val="clear" w:color="auto" w:fill="FFFFFF"/>
          <w:lang w:eastAsia="en-PH"/>
        </w:rPr>
        <w:t> 153 SCRA 552 (1987).</w:t>
      </w:r>
      <w:proofErr w:type="gramEnd"/>
    </w:p>
    <w:p w:rsidR="0018460D" w:rsidRDefault="00EC5413"/>
    <w:sectPr w:rsidR="0018460D" w:rsidSect="00EC5413">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413"/>
    <w:rsid w:val="00182455"/>
    <w:rsid w:val="00833256"/>
    <w:rsid w:val="00EC541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541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EC5413"/>
    <w:rPr>
      <w:color w:val="0000FF"/>
      <w:u w:val="single"/>
    </w:rPr>
  </w:style>
  <w:style w:type="paragraph" w:styleId="NoSpacing">
    <w:name w:val="No Spacing"/>
    <w:uiPriority w:val="1"/>
    <w:qFormat/>
    <w:rsid w:val="00EC541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5413"/>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Hyperlink">
    <w:name w:val="Hyperlink"/>
    <w:basedOn w:val="DefaultParagraphFont"/>
    <w:uiPriority w:val="99"/>
    <w:semiHidden/>
    <w:unhideWhenUsed/>
    <w:rsid w:val="00EC5413"/>
    <w:rPr>
      <w:color w:val="0000FF"/>
      <w:u w:val="single"/>
    </w:rPr>
  </w:style>
  <w:style w:type="paragraph" w:styleId="NoSpacing">
    <w:name w:val="No Spacing"/>
    <w:uiPriority w:val="1"/>
    <w:qFormat/>
    <w:rsid w:val="00EC54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075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4</Pages>
  <Words>2101</Words>
  <Characters>11981</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2019-08-19T02:57:00Z</dcterms:created>
  <dcterms:modified xsi:type="dcterms:W3CDTF">2019-08-19T04:23:00Z</dcterms:modified>
</cp:coreProperties>
</file>